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5E" w:rsidRPr="004E455E" w:rsidRDefault="00FB3EA3" w:rsidP="004E455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Výzkum veřejného mínění: </w:t>
      </w:r>
      <w:r w:rsidR="009C52F6">
        <w:rPr>
          <w:rFonts w:cstheme="minorHAnsi"/>
          <w:b/>
          <w:sz w:val="36"/>
          <w:szCs w:val="36"/>
        </w:rPr>
        <w:t>Za bytovou krizi může nekoncepčnost politiků a pomalé schvalování</w:t>
      </w:r>
      <w:r w:rsidR="00112BDF">
        <w:rPr>
          <w:rFonts w:cstheme="minorHAnsi"/>
          <w:b/>
          <w:sz w:val="36"/>
          <w:szCs w:val="36"/>
        </w:rPr>
        <w:t xml:space="preserve"> staveb</w:t>
      </w:r>
    </w:p>
    <w:p w:rsidR="004E455E" w:rsidRDefault="004E455E" w:rsidP="004E455E">
      <w:pPr>
        <w:rPr>
          <w:rFonts w:cstheme="minorHAnsi"/>
        </w:rPr>
      </w:pPr>
    </w:p>
    <w:p w:rsidR="003D2DB3" w:rsidRDefault="004E455E" w:rsidP="003D2DB3">
      <w:pPr>
        <w:rPr>
          <w:rFonts w:cstheme="minorHAnsi"/>
          <w:b/>
        </w:rPr>
      </w:pPr>
      <w:r w:rsidRPr="004E455E">
        <w:rPr>
          <w:rFonts w:cstheme="minorHAnsi"/>
          <w:i/>
        </w:rPr>
        <w:t>Praha 27. 3. 2019</w:t>
      </w:r>
      <w:r>
        <w:rPr>
          <w:rFonts w:cstheme="minorHAnsi"/>
        </w:rPr>
        <w:t xml:space="preserve"> – </w:t>
      </w:r>
      <w:r w:rsidRPr="004E455E">
        <w:rPr>
          <w:rFonts w:cstheme="minorHAnsi"/>
          <w:b/>
        </w:rPr>
        <w:t>V</w:t>
      </w:r>
      <w:r w:rsidR="003D2DB3">
        <w:rPr>
          <w:rFonts w:cstheme="minorHAnsi"/>
          <w:b/>
        </w:rPr>
        <w:t xml:space="preserve">íce než tři čtvrtiny Pražanů trápí bytová krize v Praze. Přesně 86,4 procenta obyvatel metropole vnímá, že se za posledních pět let dostupnost bydlení zhoršila. Důvodem je podle nich nekoncepčnost politiků a pomalé povolování staveb. Vyplynulo to z průzkumu veřejného mínění, který si zadalo Sdružení pro architekturu a rozvoj (SAR) u agentury Ipsos. Jeho první výsledky představí na zítřejším Summitu architektury a rozvoje v Obecním domě. Agentura oslovila 1050 Pražanů. </w:t>
      </w:r>
    </w:p>
    <w:p w:rsidR="004E455E" w:rsidRDefault="004E455E" w:rsidP="004E455E">
      <w:pPr>
        <w:rPr>
          <w:rFonts w:cstheme="minorHAnsi"/>
          <w:b/>
        </w:rPr>
      </w:pPr>
    </w:p>
    <w:p w:rsidR="004E455E" w:rsidRDefault="004E455E" w:rsidP="004E455E">
      <w:pPr>
        <w:rPr>
          <w:rFonts w:cstheme="minorHAnsi"/>
        </w:rPr>
      </w:pPr>
      <w:r w:rsidRPr="004E455E">
        <w:rPr>
          <w:rFonts w:cstheme="minorHAnsi"/>
        </w:rPr>
        <w:t xml:space="preserve">Výsledek průzkumu potvrzují </w:t>
      </w:r>
      <w:r w:rsidR="007A7A73">
        <w:rPr>
          <w:rFonts w:cstheme="minorHAnsi"/>
        </w:rPr>
        <w:t>také analytická data.</w:t>
      </w:r>
      <w:r w:rsidRPr="004E455E">
        <w:rPr>
          <w:rFonts w:cstheme="minorHAnsi"/>
        </w:rPr>
        <w:t xml:space="preserve"> </w:t>
      </w:r>
      <w:r w:rsidRPr="007A7A73">
        <w:rPr>
          <w:rFonts w:cstheme="minorHAnsi"/>
        </w:rPr>
        <w:t>Zatímco před pěti let</w:t>
      </w:r>
      <w:r w:rsidR="007A7A73">
        <w:rPr>
          <w:rFonts w:cstheme="minorHAnsi"/>
        </w:rPr>
        <w:t>y šetřil průměrný Pražan na byt 8,9 roku, d</w:t>
      </w:r>
      <w:r w:rsidRPr="004E455E">
        <w:rPr>
          <w:rFonts w:cstheme="minorHAnsi"/>
        </w:rPr>
        <w:t xml:space="preserve">nes na nákup průměrného </w:t>
      </w:r>
      <w:r w:rsidR="007A7A73">
        <w:rPr>
          <w:rFonts w:cstheme="minorHAnsi"/>
        </w:rPr>
        <w:t xml:space="preserve">nového </w:t>
      </w:r>
      <w:r w:rsidRPr="004E455E">
        <w:rPr>
          <w:rFonts w:cstheme="minorHAnsi"/>
        </w:rPr>
        <w:t>bytu potřebuje už téměř 1</w:t>
      </w:r>
      <w:r w:rsidR="007A7A73">
        <w:rPr>
          <w:rFonts w:cstheme="minorHAnsi"/>
        </w:rPr>
        <w:t>3</w:t>
      </w:r>
      <w:r w:rsidRPr="004E455E">
        <w:rPr>
          <w:rFonts w:cstheme="minorHAnsi"/>
        </w:rPr>
        <w:t xml:space="preserve"> průměrných ročních platů. Cena metru čtverečního nového bytu už přitom loni před koncem roku překročila zlomovou hranici sto tisíc korun za metr čtvereční, takže se nákup bytu stává</w:t>
      </w:r>
      <w:r>
        <w:rPr>
          <w:rFonts w:cstheme="minorHAnsi"/>
        </w:rPr>
        <w:t xml:space="preserve"> daleko hůře </w:t>
      </w:r>
      <w:r w:rsidRPr="004E455E">
        <w:rPr>
          <w:rFonts w:cstheme="minorHAnsi"/>
        </w:rPr>
        <w:t xml:space="preserve">dostupný už i pro střední třídu. </w:t>
      </w:r>
      <w:r>
        <w:rPr>
          <w:rFonts w:cstheme="minorHAnsi"/>
        </w:rPr>
        <w:t>Povolit a postavit b</w:t>
      </w:r>
      <w:r w:rsidRPr="004E455E">
        <w:rPr>
          <w:rFonts w:cstheme="minorHAnsi"/>
        </w:rPr>
        <w:t xml:space="preserve">ěžný bytový dům v Praze </w:t>
      </w:r>
      <w:r>
        <w:rPr>
          <w:rFonts w:cstheme="minorHAnsi"/>
        </w:rPr>
        <w:t>trvá od prvních prací na projektu, přes všechny stupně schvalování až po výstavbu a kolaudaci neuvěřitelných deset let. S</w:t>
      </w:r>
      <w:r w:rsidRPr="004E455E">
        <w:rPr>
          <w:rFonts w:cstheme="minorHAnsi"/>
        </w:rPr>
        <w:t xml:space="preserve">amotná výstavba </w:t>
      </w:r>
      <w:r>
        <w:rPr>
          <w:rFonts w:cstheme="minorHAnsi"/>
        </w:rPr>
        <w:t xml:space="preserve">přitom </w:t>
      </w:r>
      <w:r w:rsidRPr="004E455E">
        <w:rPr>
          <w:rFonts w:cstheme="minorHAnsi"/>
        </w:rPr>
        <w:t xml:space="preserve">zabere </w:t>
      </w:r>
      <w:r>
        <w:rPr>
          <w:rFonts w:cstheme="minorHAnsi"/>
        </w:rPr>
        <w:t xml:space="preserve">jen </w:t>
      </w:r>
      <w:r w:rsidRPr="004E455E">
        <w:rPr>
          <w:rFonts w:cstheme="minorHAnsi"/>
        </w:rPr>
        <w:t xml:space="preserve">1,5 až </w:t>
      </w:r>
      <w:r w:rsidR="00A7336D">
        <w:rPr>
          <w:rFonts w:cstheme="minorHAnsi"/>
        </w:rPr>
        <w:t>2</w:t>
      </w:r>
      <w:r w:rsidRPr="004E455E">
        <w:rPr>
          <w:rFonts w:cstheme="minorHAnsi"/>
        </w:rPr>
        <w:t xml:space="preserve"> roky</w:t>
      </w:r>
      <w:r>
        <w:rPr>
          <w:rFonts w:cstheme="minorHAnsi"/>
        </w:rPr>
        <w:t>.</w:t>
      </w:r>
    </w:p>
    <w:p w:rsidR="005242FC" w:rsidRDefault="005242FC" w:rsidP="004E455E">
      <w:pPr>
        <w:rPr>
          <w:rFonts w:cstheme="minorHAnsi"/>
        </w:rPr>
      </w:pPr>
    </w:p>
    <w:p w:rsidR="005242FC" w:rsidRDefault="005242FC" w:rsidP="005242FC">
      <w:pPr>
        <w:jc w:val="center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560A4C53">
            <wp:extent cx="5254388" cy="2708189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744" cy="2722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55E" w:rsidRPr="007A7A73" w:rsidRDefault="007A7A73" w:rsidP="00A7336D">
      <w:pPr>
        <w:ind w:right="707"/>
        <w:jc w:val="right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Pr="007A7A73">
        <w:rPr>
          <w:sz w:val="18"/>
          <w:szCs w:val="18"/>
        </w:rPr>
        <w:t>Zdroj: Průměrné absolutní ceny prodaného nového bytu</w:t>
      </w:r>
      <w:r w:rsidR="00A7336D">
        <w:rPr>
          <w:sz w:val="18"/>
          <w:szCs w:val="18"/>
        </w:rPr>
        <w:t xml:space="preserve"> podle</w:t>
      </w:r>
      <w:r w:rsidRPr="007A7A73">
        <w:rPr>
          <w:sz w:val="18"/>
          <w:szCs w:val="18"/>
        </w:rPr>
        <w:t xml:space="preserve"> analýzy </w:t>
      </w:r>
      <w:proofErr w:type="spellStart"/>
      <w:r w:rsidRPr="007A7A73">
        <w:rPr>
          <w:sz w:val="18"/>
          <w:szCs w:val="18"/>
        </w:rPr>
        <w:t>Central</w:t>
      </w:r>
      <w:proofErr w:type="spellEnd"/>
      <w:r w:rsidRPr="007A7A73">
        <w:rPr>
          <w:sz w:val="18"/>
          <w:szCs w:val="18"/>
        </w:rPr>
        <w:t xml:space="preserve"> Group, </w:t>
      </w:r>
      <w:proofErr w:type="spellStart"/>
      <w:r w:rsidRPr="007A7A73">
        <w:rPr>
          <w:sz w:val="18"/>
          <w:szCs w:val="18"/>
        </w:rPr>
        <w:t>Trigema</w:t>
      </w:r>
      <w:proofErr w:type="spellEnd"/>
      <w:r w:rsidRPr="007A7A73">
        <w:rPr>
          <w:sz w:val="18"/>
          <w:szCs w:val="18"/>
        </w:rPr>
        <w:t xml:space="preserve"> a Skanska Reality, průměrná hrubá mzda v Praze ČSÚ</w:t>
      </w:r>
    </w:p>
    <w:p w:rsidR="004E455E" w:rsidRPr="005242FC" w:rsidRDefault="004E455E" w:rsidP="004E455E">
      <w:pPr>
        <w:rPr>
          <w:rFonts w:cstheme="minorHAnsi"/>
          <w:b/>
          <w:sz w:val="24"/>
          <w:szCs w:val="24"/>
        </w:rPr>
      </w:pPr>
      <w:r w:rsidRPr="005242FC">
        <w:rPr>
          <w:rFonts w:cstheme="minorHAnsi"/>
          <w:b/>
          <w:sz w:val="24"/>
          <w:szCs w:val="24"/>
        </w:rPr>
        <w:t xml:space="preserve">Politici bez plánu a nekonečné povolování </w:t>
      </w:r>
    </w:p>
    <w:p w:rsidR="004E455E" w:rsidRPr="004E455E" w:rsidRDefault="004E455E" w:rsidP="004E455E">
      <w:pPr>
        <w:rPr>
          <w:rFonts w:cstheme="minorHAnsi"/>
          <w:i/>
          <w:sz w:val="18"/>
          <w:szCs w:val="18"/>
        </w:rPr>
      </w:pPr>
    </w:p>
    <w:p w:rsidR="004E455E" w:rsidRDefault="006F3681" w:rsidP="004E455E">
      <w:pPr>
        <w:rPr>
          <w:rFonts w:cstheme="minorHAnsi"/>
          <w:b/>
        </w:rPr>
      </w:pPr>
      <w:r>
        <w:rPr>
          <w:rFonts w:cstheme="minorHAnsi"/>
          <w:b/>
          <w:noProof/>
          <w:lang w:eastAsia="cs-CZ"/>
        </w:rPr>
        <w:drawing>
          <wp:inline distT="0" distB="0" distL="0" distR="0">
            <wp:extent cx="6122670" cy="1748155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5E" w:rsidRPr="00A7336D" w:rsidRDefault="00A7336D" w:rsidP="00A7336D">
      <w:pPr>
        <w:jc w:val="right"/>
        <w:rPr>
          <w:rFonts w:cstheme="minorHAnsi"/>
          <w:sz w:val="18"/>
          <w:szCs w:val="18"/>
        </w:rPr>
      </w:pPr>
      <w:r w:rsidRPr="00A7336D">
        <w:rPr>
          <w:rFonts w:cstheme="minorHAnsi"/>
          <w:sz w:val="18"/>
          <w:szCs w:val="18"/>
        </w:rPr>
        <w:t>Zdroj: Ipsos pro SAR, 1050 respondentů, 18- 68 let</w:t>
      </w:r>
    </w:p>
    <w:p w:rsidR="004E455E" w:rsidRPr="004E455E" w:rsidRDefault="004E455E" w:rsidP="004E455E">
      <w:pPr>
        <w:rPr>
          <w:rFonts w:cstheme="minorHAnsi"/>
        </w:rPr>
      </w:pPr>
      <w:r w:rsidRPr="004E455E">
        <w:rPr>
          <w:rFonts w:cstheme="minorHAnsi"/>
        </w:rPr>
        <w:t xml:space="preserve">Zajímavé jsou důvody, které podle Pražanů ke zhoršování dostupnosti bydlení vedou. Nejčastěji – téměř polovina z oslovených – respondenti průzkumu uvádějí, že </w:t>
      </w:r>
      <w:r w:rsidRPr="004E455E">
        <w:rPr>
          <w:rFonts w:cstheme="minorHAnsi"/>
          <w:b/>
        </w:rPr>
        <w:t>pražští politici nemají žádný plán</w:t>
      </w:r>
      <w:r w:rsidRPr="004E455E">
        <w:rPr>
          <w:rFonts w:cstheme="minorHAnsi"/>
        </w:rPr>
        <w:t xml:space="preserve">, jak dostupnost bydlení zlepšit. Už i běžní Pražané si zároveň všímají </w:t>
      </w:r>
      <w:r w:rsidRPr="004E455E">
        <w:rPr>
          <w:rFonts w:cstheme="minorHAnsi"/>
          <w:b/>
        </w:rPr>
        <w:t>zdlouhavého procesu povolování bytů</w:t>
      </w:r>
      <w:r w:rsidRPr="004E455E">
        <w:rPr>
          <w:rFonts w:cstheme="minorHAnsi"/>
        </w:rPr>
        <w:t>. Čtyřikrát náročnější je totiž dům „</w:t>
      </w:r>
      <w:proofErr w:type="spellStart"/>
      <w:r w:rsidRPr="004E455E">
        <w:rPr>
          <w:rFonts w:cstheme="minorHAnsi"/>
        </w:rPr>
        <w:t>vypapírovat</w:t>
      </w:r>
      <w:proofErr w:type="spellEnd"/>
      <w:r w:rsidRPr="004E455E">
        <w:rPr>
          <w:rFonts w:cstheme="minorHAnsi"/>
        </w:rPr>
        <w:t xml:space="preserve">“ než postavit a podle expertů SAR je právě </w:t>
      </w:r>
      <w:proofErr w:type="spellStart"/>
      <w:r w:rsidRPr="004E455E">
        <w:rPr>
          <w:rFonts w:cstheme="minorHAnsi"/>
        </w:rPr>
        <w:t>přeregulovanost</w:t>
      </w:r>
      <w:proofErr w:type="spellEnd"/>
      <w:r w:rsidRPr="004E455E">
        <w:rPr>
          <w:rFonts w:cstheme="minorHAnsi"/>
        </w:rPr>
        <w:t xml:space="preserve"> legislativy tou hlavní příčinou současného nedostatku bytů. </w:t>
      </w:r>
    </w:p>
    <w:p w:rsidR="004E455E" w:rsidRPr="004E455E" w:rsidRDefault="004E455E" w:rsidP="004E455E">
      <w:pPr>
        <w:rPr>
          <w:rFonts w:cstheme="minorHAnsi"/>
        </w:rPr>
      </w:pPr>
      <w:r w:rsidRPr="004E455E">
        <w:rPr>
          <w:rFonts w:cstheme="minorHAnsi"/>
        </w:rPr>
        <w:t xml:space="preserve">Ke stejnému závěru dospěli i </w:t>
      </w:r>
      <w:r w:rsidRPr="004E455E">
        <w:rPr>
          <w:rFonts w:cstheme="minorHAnsi"/>
          <w:b/>
        </w:rPr>
        <w:t>starostové a místostarostové</w:t>
      </w:r>
      <w:r w:rsidRPr="004E455E">
        <w:rPr>
          <w:rFonts w:cstheme="minorHAnsi"/>
        </w:rPr>
        <w:t xml:space="preserve"> z pražských radnic</w:t>
      </w:r>
      <w:r>
        <w:rPr>
          <w:rFonts w:cstheme="minorHAnsi"/>
        </w:rPr>
        <w:t>, které na stejné téma, jakým se zabýval výzkum veřejného mínění</w:t>
      </w:r>
      <w:r w:rsidR="00A7336D">
        <w:rPr>
          <w:rFonts w:cstheme="minorHAnsi"/>
        </w:rPr>
        <w:t>,</w:t>
      </w:r>
      <w:r>
        <w:rPr>
          <w:rFonts w:cstheme="minorHAnsi"/>
        </w:rPr>
        <w:t xml:space="preserve"> oslovil SAR přímo.</w:t>
      </w:r>
      <w:r w:rsidRPr="004E455E">
        <w:rPr>
          <w:rFonts w:cstheme="minorHAnsi"/>
        </w:rPr>
        <w:t xml:space="preserve"> Téměř všichni (95 procent z 22 místostarostů a 18 starostů, kteří se zúčastnili ankety Sdružení pro architekturu a rozvoj) vidí délku povolování staveb jako problém. Právě </w:t>
      </w:r>
      <w:r w:rsidRPr="004E455E">
        <w:rPr>
          <w:rFonts w:cstheme="minorHAnsi"/>
          <w:b/>
        </w:rPr>
        <w:t>změna legislativy</w:t>
      </w:r>
      <w:r w:rsidRPr="004E455E">
        <w:rPr>
          <w:rFonts w:cstheme="minorHAnsi"/>
        </w:rPr>
        <w:t xml:space="preserve"> je podle nadpoloviční většiny starostů a třetiny místostarostů tím, co by mohlo pomoci krizi dostupného bydlení odblokovat. </w:t>
      </w:r>
    </w:p>
    <w:p w:rsidR="004E455E" w:rsidRDefault="004E455E" w:rsidP="004E455E">
      <w:pPr>
        <w:rPr>
          <w:rFonts w:cstheme="minorHAnsi"/>
          <w:b/>
        </w:rPr>
      </w:pPr>
    </w:p>
    <w:p w:rsidR="004E455E" w:rsidRPr="005242FC" w:rsidRDefault="004E455E" w:rsidP="004E455E">
      <w:pPr>
        <w:rPr>
          <w:rFonts w:cstheme="minorHAnsi"/>
          <w:b/>
          <w:sz w:val="24"/>
          <w:szCs w:val="24"/>
        </w:rPr>
      </w:pPr>
      <w:r w:rsidRPr="005242FC">
        <w:rPr>
          <w:rFonts w:cstheme="minorHAnsi"/>
          <w:b/>
          <w:sz w:val="24"/>
          <w:szCs w:val="24"/>
        </w:rPr>
        <w:t>Růst cen a nedostatek parkovacích míst</w:t>
      </w:r>
    </w:p>
    <w:p w:rsidR="004E455E" w:rsidRDefault="004E455E" w:rsidP="004E455E">
      <w:pPr>
        <w:rPr>
          <w:rFonts w:cstheme="minorHAnsi"/>
        </w:rPr>
      </w:pPr>
      <w:r w:rsidRPr="004E455E">
        <w:rPr>
          <w:rFonts w:cstheme="minorHAnsi"/>
        </w:rPr>
        <w:t xml:space="preserve">Jako další z důvodů krize bydlení oslovení Pražané uvádějí </w:t>
      </w:r>
      <w:r w:rsidRPr="004E455E">
        <w:rPr>
          <w:rFonts w:cstheme="minorHAnsi"/>
          <w:b/>
        </w:rPr>
        <w:t>velkou daňovou zátěž u nového bydlení</w:t>
      </w:r>
      <w:r w:rsidRPr="004E455E">
        <w:rPr>
          <w:rFonts w:cstheme="minorHAnsi"/>
        </w:rPr>
        <w:t xml:space="preserve">. </w:t>
      </w:r>
      <w:r w:rsidR="008E04F0">
        <w:rPr>
          <w:rFonts w:cstheme="minorHAnsi"/>
        </w:rPr>
        <w:t>Jen DPH</w:t>
      </w:r>
      <w:r w:rsidRPr="004E455E">
        <w:rPr>
          <w:rFonts w:cstheme="minorHAnsi"/>
        </w:rPr>
        <w:t xml:space="preserve"> v minulých letech vzrostla z devíti procent na 15. Dotazovaní Pražané se rovněž domnívají, že za nedostupností bydlení stojí i </w:t>
      </w:r>
      <w:r w:rsidRPr="004E455E">
        <w:rPr>
          <w:rFonts w:cstheme="minorHAnsi"/>
          <w:b/>
        </w:rPr>
        <w:t>privatizace městských bytů v minulosti</w:t>
      </w:r>
      <w:r w:rsidRPr="004E455E">
        <w:rPr>
          <w:rFonts w:cstheme="minorHAnsi"/>
        </w:rPr>
        <w:t xml:space="preserve"> a </w:t>
      </w:r>
      <w:r w:rsidRPr="004E455E">
        <w:rPr>
          <w:rFonts w:cstheme="minorHAnsi"/>
          <w:b/>
        </w:rPr>
        <w:t>obecná nechuť komunálních politiků k nové výstavbě</w:t>
      </w:r>
      <w:r w:rsidRPr="004E455E">
        <w:rPr>
          <w:rFonts w:cstheme="minorHAnsi"/>
        </w:rPr>
        <w:t xml:space="preserve"> na území jejich městské části. </w:t>
      </w:r>
    </w:p>
    <w:p w:rsidR="008E04F0" w:rsidRPr="004E455E" w:rsidRDefault="008E04F0" w:rsidP="004E455E">
      <w:pPr>
        <w:rPr>
          <w:rFonts w:cstheme="minorHAnsi"/>
        </w:rPr>
      </w:pPr>
    </w:p>
    <w:p w:rsidR="004E455E" w:rsidRDefault="004E455E" w:rsidP="004E455E">
      <w:pPr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1F2ACC75" wp14:editId="47F26C23">
            <wp:extent cx="6120130" cy="1765461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65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36D" w:rsidRDefault="00A7336D" w:rsidP="00A7336D">
      <w:pPr>
        <w:jc w:val="right"/>
        <w:rPr>
          <w:rFonts w:cstheme="minorHAnsi"/>
          <w:sz w:val="18"/>
          <w:szCs w:val="18"/>
        </w:rPr>
      </w:pPr>
      <w:r w:rsidRPr="00A7336D">
        <w:rPr>
          <w:rFonts w:cstheme="minorHAnsi"/>
          <w:sz w:val="18"/>
          <w:szCs w:val="18"/>
        </w:rPr>
        <w:t>Zdroj: Ipsos pro SAR, 1050 respondentů, 18- 68 let</w:t>
      </w:r>
    </w:p>
    <w:p w:rsidR="00A7336D" w:rsidRPr="00A7336D" w:rsidRDefault="00A7336D" w:rsidP="00A7336D">
      <w:pPr>
        <w:jc w:val="right"/>
        <w:rPr>
          <w:rFonts w:cstheme="minorHAnsi"/>
          <w:sz w:val="18"/>
          <w:szCs w:val="18"/>
        </w:rPr>
      </w:pPr>
    </w:p>
    <w:p w:rsidR="004E455E" w:rsidRDefault="004E455E" w:rsidP="004E455E">
      <w:pPr>
        <w:rPr>
          <w:rFonts w:cstheme="minorHAnsi"/>
        </w:rPr>
      </w:pPr>
      <w:r w:rsidRPr="004E455E">
        <w:rPr>
          <w:rFonts w:cstheme="minorHAnsi"/>
        </w:rPr>
        <w:t>Nedostupnost bytů dávají obyvatelé metropole do přímé souvislosti s </w:t>
      </w:r>
      <w:r w:rsidRPr="004E455E">
        <w:rPr>
          <w:rFonts w:cstheme="minorHAnsi"/>
          <w:b/>
        </w:rPr>
        <w:t xml:space="preserve">růstem </w:t>
      </w:r>
      <w:r w:rsidR="0087732E">
        <w:rPr>
          <w:rFonts w:cstheme="minorHAnsi"/>
          <w:b/>
        </w:rPr>
        <w:t xml:space="preserve">jejich </w:t>
      </w:r>
      <w:r w:rsidRPr="004E455E">
        <w:rPr>
          <w:rFonts w:cstheme="minorHAnsi"/>
          <w:b/>
        </w:rPr>
        <w:t xml:space="preserve">cen a </w:t>
      </w:r>
      <w:r w:rsidR="0087732E">
        <w:rPr>
          <w:rFonts w:cstheme="minorHAnsi"/>
          <w:b/>
        </w:rPr>
        <w:t xml:space="preserve">zdražováním </w:t>
      </w:r>
      <w:r w:rsidRPr="004E455E">
        <w:rPr>
          <w:rFonts w:cstheme="minorHAnsi"/>
          <w:b/>
        </w:rPr>
        <w:t>nájmů</w:t>
      </w:r>
      <w:r w:rsidRPr="004E455E">
        <w:rPr>
          <w:rFonts w:cstheme="minorHAnsi"/>
        </w:rPr>
        <w:t xml:space="preserve">. Důsledkem je podle nich také </w:t>
      </w:r>
      <w:r w:rsidRPr="004E455E">
        <w:rPr>
          <w:rFonts w:cstheme="minorHAnsi"/>
          <w:b/>
        </w:rPr>
        <w:t>nedostatek parkovacích míst u okrajových stanic metra</w:t>
      </w:r>
      <w:r w:rsidRPr="004E455E">
        <w:rPr>
          <w:rFonts w:cstheme="minorHAnsi"/>
        </w:rPr>
        <w:t xml:space="preserve"> </w:t>
      </w:r>
      <w:r w:rsidR="00A7336D">
        <w:rPr>
          <w:rFonts w:cstheme="minorHAnsi"/>
        </w:rPr>
        <w:t>či</w:t>
      </w:r>
      <w:r w:rsidRPr="004E455E">
        <w:rPr>
          <w:rFonts w:cstheme="minorHAnsi"/>
        </w:rPr>
        <w:t xml:space="preserve"> </w:t>
      </w:r>
      <w:r w:rsidRPr="004E455E">
        <w:rPr>
          <w:rFonts w:cstheme="minorHAnsi"/>
          <w:b/>
        </w:rPr>
        <w:t>další dopravní komplikace</w:t>
      </w:r>
      <w:r w:rsidRPr="004E455E">
        <w:rPr>
          <w:rFonts w:cstheme="minorHAnsi"/>
        </w:rPr>
        <w:t xml:space="preserve"> vyvolané každodenním dojížděním Středočechů stěhujících se za hranice</w:t>
      </w:r>
      <w:r w:rsidR="0087732E">
        <w:rPr>
          <w:rFonts w:cstheme="minorHAnsi"/>
        </w:rPr>
        <w:t xml:space="preserve"> města</w:t>
      </w:r>
      <w:r w:rsidRPr="004E455E">
        <w:rPr>
          <w:rFonts w:cstheme="minorHAnsi"/>
        </w:rPr>
        <w:t xml:space="preserve">.  </w:t>
      </w:r>
    </w:p>
    <w:p w:rsidR="00142AAE" w:rsidRPr="00410BC3" w:rsidRDefault="00142AAE" w:rsidP="004E455E">
      <w:pPr>
        <w:rPr>
          <w:rFonts w:ascii="Courier New" w:hAnsi="Courier New" w:cs="Courier New"/>
        </w:rPr>
      </w:pPr>
      <w:r>
        <w:rPr>
          <w:rFonts w:cstheme="minorHAnsi"/>
        </w:rPr>
        <w:t xml:space="preserve">Další podrobnosti z výzkumu veřejného </w:t>
      </w:r>
      <w:r w:rsidRPr="00F21EF5">
        <w:rPr>
          <w:rFonts w:cstheme="minorHAnsi"/>
        </w:rPr>
        <w:t xml:space="preserve">mínění </w:t>
      </w:r>
      <w:r w:rsidR="00F21EF5" w:rsidRPr="00F21EF5">
        <w:rPr>
          <w:rFonts w:cstheme="minorHAnsi"/>
        </w:rPr>
        <w:t xml:space="preserve">a z unikátního průzkumu SAR k procesu povolování staveb mezi </w:t>
      </w:r>
      <w:r w:rsidRPr="00F21EF5">
        <w:rPr>
          <w:rFonts w:cstheme="minorHAnsi"/>
        </w:rPr>
        <w:t>starosty, místostarosty, vedoucími stavebních</w:t>
      </w:r>
      <w:r>
        <w:rPr>
          <w:rFonts w:cstheme="minorHAnsi"/>
        </w:rPr>
        <w:t xml:space="preserve"> úřadů a investory zveřejní sdružení na Summitu architektury a rozvoje, který se uskuteční ve čtvrtek 28. března v Obecním domě.</w:t>
      </w:r>
    </w:p>
    <w:p w:rsidR="00AE18CD" w:rsidRPr="00AE18CD" w:rsidRDefault="00AE18CD" w:rsidP="00AE18CD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36"/>
          <w:szCs w:val="36"/>
          <w:lang w:eastAsia="cs-CZ"/>
        </w:rPr>
      </w:pPr>
    </w:p>
    <w:sectPr w:rsidR="00AE18CD" w:rsidRPr="00AE18CD" w:rsidSect="00324C24">
      <w:headerReference w:type="default" r:id="rId11"/>
      <w:footerReference w:type="default" r:id="rId12"/>
      <w:pgSz w:w="11906" w:h="16838" w:code="9"/>
      <w:pgMar w:top="4536" w:right="1134" w:bottom="1418" w:left="1134" w:header="102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E3" w:rsidRDefault="00B77DE3" w:rsidP="00DE0114">
      <w:pPr>
        <w:spacing w:after="0" w:line="240" w:lineRule="auto"/>
      </w:pPr>
      <w:r>
        <w:separator/>
      </w:r>
    </w:p>
  </w:endnote>
  <w:endnote w:type="continuationSeparator" w:id="0">
    <w:p w:rsidR="00B77DE3" w:rsidRDefault="00B77DE3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5E" w:rsidRDefault="00701D19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D74889" wp14:editId="16066E56">
          <wp:simplePos x="723900" y="7458075"/>
          <wp:positionH relativeFrom="page">
            <wp:align>left</wp:align>
          </wp:positionH>
          <wp:positionV relativeFrom="page">
            <wp:align>bottom</wp:align>
          </wp:positionV>
          <wp:extent cx="7560000" cy="3592800"/>
          <wp:effectExtent l="0" t="0" r="3175" b="8255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5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E3" w:rsidRDefault="00B77DE3" w:rsidP="00DE0114">
      <w:pPr>
        <w:spacing w:after="0" w:line="240" w:lineRule="auto"/>
      </w:pPr>
      <w:r>
        <w:separator/>
      </w:r>
    </w:p>
  </w:footnote>
  <w:footnote w:type="continuationSeparator" w:id="0">
    <w:p w:rsidR="00B77DE3" w:rsidRDefault="00B77DE3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14" w:rsidRPr="00324C24" w:rsidRDefault="0011215E" w:rsidP="00E3757C">
    <w:pPr>
      <w:pStyle w:val="Zhlav"/>
      <w:jc w:val="right"/>
      <w:rPr>
        <w:color w:val="565656"/>
        <w:sz w:val="36"/>
        <w:szCs w:val="36"/>
      </w:rPr>
    </w:pPr>
    <w:r w:rsidRPr="00324C24">
      <w:rPr>
        <w:noProof/>
        <w:sz w:val="36"/>
        <w:szCs w:val="36"/>
        <w:lang w:eastAsia="cs-CZ"/>
      </w:rPr>
      <w:drawing>
        <wp:anchor distT="0" distB="0" distL="114300" distR="114300" simplePos="0" relativeHeight="251665408" behindDoc="1" locked="0" layoutInCell="1" allowOverlap="1" wp14:anchorId="1DCA73E4" wp14:editId="7ACCAB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4039200"/>
          <wp:effectExtent l="0" t="0" r="3175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0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57C" w:rsidRPr="00324C24">
      <w:rPr>
        <w:sz w:val="36"/>
        <w:szCs w:val="36"/>
      </w:rPr>
      <w:t xml:space="preserve"> </w:t>
    </w:r>
    <w:r w:rsidR="00E3757C" w:rsidRPr="00324C24">
      <w:rPr>
        <w:color w:val="565656"/>
        <w:sz w:val="36"/>
        <w:szCs w:val="36"/>
      </w:rPr>
      <w:t>TISKOVÁ ZPRÁVA</w:t>
    </w:r>
  </w:p>
  <w:p w:rsidR="00E3757C" w:rsidRPr="00324C24" w:rsidRDefault="004E455E" w:rsidP="00E3757C">
    <w:pPr>
      <w:pStyle w:val="Zhlav"/>
      <w:jc w:val="right"/>
      <w:rPr>
        <w:color w:val="565656"/>
      </w:rPr>
    </w:pPr>
    <w:r>
      <w:rPr>
        <w:color w:val="565656"/>
      </w:rPr>
      <w:t>27</w:t>
    </w:r>
    <w:r w:rsidR="00E3757C" w:rsidRPr="00324C24">
      <w:rPr>
        <w:color w:val="565656"/>
      </w:rPr>
      <w:t xml:space="preserve">. </w:t>
    </w:r>
    <w:r w:rsidR="00AE18CD">
      <w:rPr>
        <w:color w:val="565656"/>
      </w:rPr>
      <w:t>3</w:t>
    </w:r>
    <w:r w:rsidR="00E3757C" w:rsidRPr="00324C24">
      <w:rPr>
        <w:color w:val="565656"/>
      </w:rPr>
      <w:t>. 201</w:t>
    </w:r>
    <w:r w:rsidR="00794D11">
      <w:rPr>
        <w:color w:val="56565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1326"/>
    <w:multiLevelType w:val="hybridMultilevel"/>
    <w:tmpl w:val="4546FBC8"/>
    <w:lvl w:ilvl="0" w:tplc="FD5A2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5A2E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07279"/>
    <w:multiLevelType w:val="hybridMultilevel"/>
    <w:tmpl w:val="BDCCAFEC"/>
    <w:lvl w:ilvl="0" w:tplc="FD5A2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5184"/>
    <w:multiLevelType w:val="hybridMultilevel"/>
    <w:tmpl w:val="04522C30"/>
    <w:lvl w:ilvl="0" w:tplc="FD5A2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14"/>
    <w:rsid w:val="00006D8D"/>
    <w:rsid w:val="00036F26"/>
    <w:rsid w:val="00074877"/>
    <w:rsid w:val="000A1FAB"/>
    <w:rsid w:val="000E7057"/>
    <w:rsid w:val="000F06E5"/>
    <w:rsid w:val="0011215E"/>
    <w:rsid w:val="00112BDF"/>
    <w:rsid w:val="00125AAF"/>
    <w:rsid w:val="00142AAE"/>
    <w:rsid w:val="001438DD"/>
    <w:rsid w:val="001A4F3C"/>
    <w:rsid w:val="001A6B42"/>
    <w:rsid w:val="001B7196"/>
    <w:rsid w:val="001E0DCD"/>
    <w:rsid w:val="001E1F2D"/>
    <w:rsid w:val="001E35E7"/>
    <w:rsid w:val="001E4136"/>
    <w:rsid w:val="001F4402"/>
    <w:rsid w:val="00215204"/>
    <w:rsid w:val="002411EA"/>
    <w:rsid w:val="0024631C"/>
    <w:rsid w:val="00246B23"/>
    <w:rsid w:val="0029500D"/>
    <w:rsid w:val="002D7BFD"/>
    <w:rsid w:val="002F4809"/>
    <w:rsid w:val="00303AF2"/>
    <w:rsid w:val="0032477C"/>
    <w:rsid w:val="00324C24"/>
    <w:rsid w:val="00346697"/>
    <w:rsid w:val="003812BC"/>
    <w:rsid w:val="003C47BF"/>
    <w:rsid w:val="003D2DB3"/>
    <w:rsid w:val="003D6C23"/>
    <w:rsid w:val="003F2314"/>
    <w:rsid w:val="00426F4F"/>
    <w:rsid w:val="004E455E"/>
    <w:rsid w:val="004F541E"/>
    <w:rsid w:val="004F5598"/>
    <w:rsid w:val="00512AF5"/>
    <w:rsid w:val="005242FC"/>
    <w:rsid w:val="0054587B"/>
    <w:rsid w:val="00557FF8"/>
    <w:rsid w:val="00575985"/>
    <w:rsid w:val="005F1629"/>
    <w:rsid w:val="0063131E"/>
    <w:rsid w:val="00647542"/>
    <w:rsid w:val="00647E05"/>
    <w:rsid w:val="00665BE4"/>
    <w:rsid w:val="00672283"/>
    <w:rsid w:val="006A0C93"/>
    <w:rsid w:val="006B3FE6"/>
    <w:rsid w:val="006B7E0A"/>
    <w:rsid w:val="006F3681"/>
    <w:rsid w:val="00701D19"/>
    <w:rsid w:val="007170F9"/>
    <w:rsid w:val="00794D11"/>
    <w:rsid w:val="007A3FBB"/>
    <w:rsid w:val="007A7A73"/>
    <w:rsid w:val="007D7E39"/>
    <w:rsid w:val="007F2358"/>
    <w:rsid w:val="008354C4"/>
    <w:rsid w:val="008657D4"/>
    <w:rsid w:val="0087732E"/>
    <w:rsid w:val="008C0CD0"/>
    <w:rsid w:val="008E04F0"/>
    <w:rsid w:val="008F39D7"/>
    <w:rsid w:val="00920D70"/>
    <w:rsid w:val="00935425"/>
    <w:rsid w:val="00971C12"/>
    <w:rsid w:val="00982193"/>
    <w:rsid w:val="00986143"/>
    <w:rsid w:val="009916F2"/>
    <w:rsid w:val="009A339A"/>
    <w:rsid w:val="009C52F6"/>
    <w:rsid w:val="009D3A22"/>
    <w:rsid w:val="009E5005"/>
    <w:rsid w:val="00A2026F"/>
    <w:rsid w:val="00A27BBD"/>
    <w:rsid w:val="00A30E74"/>
    <w:rsid w:val="00A420A8"/>
    <w:rsid w:val="00A44456"/>
    <w:rsid w:val="00A47265"/>
    <w:rsid w:val="00A628FF"/>
    <w:rsid w:val="00A7336D"/>
    <w:rsid w:val="00A74991"/>
    <w:rsid w:val="00A97A34"/>
    <w:rsid w:val="00AC2704"/>
    <w:rsid w:val="00AD7226"/>
    <w:rsid w:val="00AE18CD"/>
    <w:rsid w:val="00AE27AB"/>
    <w:rsid w:val="00AF0E9A"/>
    <w:rsid w:val="00B027C5"/>
    <w:rsid w:val="00B34D6F"/>
    <w:rsid w:val="00B51DD8"/>
    <w:rsid w:val="00B613CF"/>
    <w:rsid w:val="00B72385"/>
    <w:rsid w:val="00B72E42"/>
    <w:rsid w:val="00B74FA9"/>
    <w:rsid w:val="00B77DE3"/>
    <w:rsid w:val="00B9700F"/>
    <w:rsid w:val="00BB2BE0"/>
    <w:rsid w:val="00BC1959"/>
    <w:rsid w:val="00BD218E"/>
    <w:rsid w:val="00C319C1"/>
    <w:rsid w:val="00C7766C"/>
    <w:rsid w:val="00C91EA0"/>
    <w:rsid w:val="00CD0ED3"/>
    <w:rsid w:val="00D23AE2"/>
    <w:rsid w:val="00D3382D"/>
    <w:rsid w:val="00D65560"/>
    <w:rsid w:val="00D65976"/>
    <w:rsid w:val="00D74941"/>
    <w:rsid w:val="00D944C4"/>
    <w:rsid w:val="00DC0751"/>
    <w:rsid w:val="00DC5521"/>
    <w:rsid w:val="00DE0114"/>
    <w:rsid w:val="00DE5A5A"/>
    <w:rsid w:val="00DF5F1E"/>
    <w:rsid w:val="00E3757C"/>
    <w:rsid w:val="00EB3C06"/>
    <w:rsid w:val="00EB66CA"/>
    <w:rsid w:val="00EE1714"/>
    <w:rsid w:val="00F207A5"/>
    <w:rsid w:val="00F21EF5"/>
    <w:rsid w:val="00F37410"/>
    <w:rsid w:val="00F740AC"/>
    <w:rsid w:val="00FB3EA3"/>
    <w:rsid w:val="00FB62FC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1C21E-4496-48E4-8F87-0667B99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358"/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3C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51DD8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AE18CD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1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3841-C35E-4C3A-9DD0-3786740B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stanek</dc:creator>
  <cp:lastModifiedBy>jezdik</cp:lastModifiedBy>
  <cp:revision>3</cp:revision>
  <cp:lastPrinted>2019-03-13T07:31:00Z</cp:lastPrinted>
  <dcterms:created xsi:type="dcterms:W3CDTF">2019-03-27T08:34:00Z</dcterms:created>
  <dcterms:modified xsi:type="dcterms:W3CDTF">2019-03-27T09:06:00Z</dcterms:modified>
</cp:coreProperties>
</file>