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5C" w:rsidRDefault="007579EE" w:rsidP="00BE425C">
      <w:pPr>
        <w:jc w:val="both"/>
        <w:rPr>
          <w:rFonts w:ascii="Arial Black" w:hAnsi="Arial Black" w:cs="Arial"/>
          <w:color w:val="000000"/>
          <w:sz w:val="28"/>
          <w:szCs w:val="28"/>
          <w:lang w:eastAsia="cs-CZ"/>
        </w:rPr>
      </w:pPr>
      <w:r>
        <w:rPr>
          <w:rFonts w:ascii="Arial Black" w:hAnsi="Arial Black" w:cs="Arial"/>
          <w:color w:val="000000"/>
          <w:sz w:val="28"/>
          <w:szCs w:val="28"/>
          <w:lang w:eastAsia="cs-CZ"/>
        </w:rPr>
        <w:t>Praha je obydlena řídce, metropole tím trpí</w:t>
      </w:r>
    </w:p>
    <w:p w:rsidR="00603A55" w:rsidRDefault="002C4DCA" w:rsidP="0006253D">
      <w:pPr>
        <w:jc w:val="both"/>
        <w:rPr>
          <w:rFonts w:ascii="Arial" w:hAnsi="Arial" w:cs="Arial"/>
          <w:b/>
          <w:lang w:eastAsia="cs-CZ"/>
        </w:rPr>
      </w:pPr>
      <w:r w:rsidRPr="003A5A4C">
        <w:rPr>
          <w:rFonts w:ascii="Arial" w:hAnsi="Arial" w:cs="Arial"/>
          <w:i/>
          <w:lang w:eastAsia="cs-CZ"/>
        </w:rPr>
        <w:t>Praha</w:t>
      </w:r>
      <w:r w:rsidRPr="00BD2B31">
        <w:rPr>
          <w:rFonts w:ascii="Arial" w:hAnsi="Arial" w:cs="Arial"/>
          <w:i/>
          <w:color w:val="000000" w:themeColor="text1"/>
          <w:lang w:eastAsia="cs-CZ"/>
        </w:rPr>
        <w:t xml:space="preserve">, </w:t>
      </w:r>
      <w:r w:rsidR="00BD2B31" w:rsidRPr="00BD2B31">
        <w:rPr>
          <w:rFonts w:ascii="Arial" w:hAnsi="Arial" w:cs="Arial"/>
          <w:i/>
          <w:color w:val="000000" w:themeColor="text1"/>
          <w:lang w:eastAsia="cs-CZ"/>
        </w:rPr>
        <w:t>7</w:t>
      </w:r>
      <w:r w:rsidR="00DD4924" w:rsidRPr="00BD2B31">
        <w:rPr>
          <w:rFonts w:ascii="Arial" w:hAnsi="Arial" w:cs="Arial"/>
          <w:i/>
          <w:color w:val="000000" w:themeColor="text1"/>
          <w:lang w:eastAsia="cs-CZ"/>
        </w:rPr>
        <w:t>.</w:t>
      </w:r>
      <w:r w:rsidR="000266CE" w:rsidRPr="00BD2B31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7579EE" w:rsidRPr="00BD2B31">
        <w:rPr>
          <w:rFonts w:ascii="Arial" w:hAnsi="Arial" w:cs="Arial"/>
          <w:i/>
          <w:color w:val="000000" w:themeColor="text1"/>
          <w:lang w:eastAsia="cs-CZ"/>
        </w:rPr>
        <w:t>7</w:t>
      </w:r>
      <w:r w:rsidR="00BC4E1D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201</w:t>
      </w:r>
      <w:r w:rsidR="00B72A78">
        <w:rPr>
          <w:rFonts w:ascii="Arial" w:hAnsi="Arial" w:cs="Arial"/>
          <w:i/>
          <w:lang w:eastAsia="cs-CZ"/>
        </w:rPr>
        <w:t>7</w:t>
      </w:r>
      <w:r w:rsidR="000266CE" w:rsidRPr="003A5A4C">
        <w:rPr>
          <w:rFonts w:ascii="Arial" w:hAnsi="Arial" w:cs="Arial"/>
          <w:i/>
          <w:lang w:eastAsia="cs-CZ"/>
        </w:rPr>
        <w:t xml:space="preserve"> –</w:t>
      </w:r>
      <w:r w:rsidR="0081167E">
        <w:rPr>
          <w:rFonts w:ascii="Arial" w:hAnsi="Arial" w:cs="Arial"/>
          <w:i/>
          <w:lang w:eastAsia="cs-CZ"/>
        </w:rPr>
        <w:t xml:space="preserve"> </w:t>
      </w:r>
      <w:r w:rsidR="007579EE">
        <w:rPr>
          <w:rFonts w:ascii="Arial" w:hAnsi="Arial" w:cs="Arial"/>
          <w:b/>
          <w:lang w:eastAsia="cs-CZ"/>
        </w:rPr>
        <w:t xml:space="preserve">Až dvojnásobek obyvatel by ve svých stávajících hranicích mohla pojmout Praha, pokud by </w:t>
      </w:r>
      <w:r w:rsidR="009418F7">
        <w:rPr>
          <w:rFonts w:ascii="Arial" w:hAnsi="Arial" w:cs="Arial"/>
          <w:b/>
          <w:lang w:eastAsia="cs-CZ"/>
        </w:rPr>
        <w:t>následovala příkladu západoevropských metropolí jako je Amsterdam, Mnichov nebo třeba Vídeň</w:t>
      </w:r>
      <w:r w:rsidR="007579EE">
        <w:rPr>
          <w:rFonts w:ascii="Arial" w:hAnsi="Arial" w:cs="Arial"/>
          <w:b/>
          <w:lang w:eastAsia="cs-CZ"/>
        </w:rPr>
        <w:t>.</w:t>
      </w:r>
      <w:r w:rsidR="009418F7">
        <w:rPr>
          <w:rFonts w:ascii="Arial" w:hAnsi="Arial" w:cs="Arial"/>
          <w:b/>
          <w:lang w:eastAsia="cs-CZ"/>
        </w:rPr>
        <w:t xml:space="preserve"> Všechna tato města proslulá vysokou kvalitou života mají až s</w:t>
      </w:r>
      <w:r w:rsidR="00193090">
        <w:rPr>
          <w:rFonts w:ascii="Arial" w:hAnsi="Arial" w:cs="Arial"/>
          <w:b/>
          <w:lang w:eastAsia="cs-CZ"/>
        </w:rPr>
        <w:t> pěti tisíci</w:t>
      </w:r>
      <w:r w:rsidR="009418F7">
        <w:rPr>
          <w:rFonts w:ascii="Arial" w:hAnsi="Arial" w:cs="Arial"/>
          <w:b/>
          <w:lang w:eastAsia="cs-CZ"/>
        </w:rPr>
        <w:t xml:space="preserve"> obyvateli na km</w:t>
      </w:r>
      <w:r w:rsidR="009418F7" w:rsidRPr="00D44C99">
        <w:rPr>
          <w:rFonts w:ascii="Arial" w:hAnsi="Arial" w:cs="Arial"/>
          <w:b/>
          <w:vertAlign w:val="superscript"/>
          <w:lang w:eastAsia="cs-CZ"/>
        </w:rPr>
        <w:t>2</w:t>
      </w:r>
      <w:r w:rsidR="009418F7">
        <w:rPr>
          <w:rFonts w:ascii="Arial" w:hAnsi="Arial" w:cs="Arial"/>
          <w:b/>
          <w:lang w:eastAsia="cs-CZ"/>
        </w:rPr>
        <w:t xml:space="preserve"> téměř dvojnásobnou hustotu osídlení než české hlavní město. </w:t>
      </w:r>
      <w:r w:rsidR="00F34223">
        <w:rPr>
          <w:rFonts w:ascii="Arial" w:hAnsi="Arial" w:cs="Arial"/>
          <w:b/>
          <w:lang w:eastAsia="cs-CZ"/>
        </w:rPr>
        <w:t>Tento faktor pak přímo ovlivňuje jak kvalitu občanské vybavenosti, tak d</w:t>
      </w:r>
      <w:r w:rsidR="007579EE">
        <w:rPr>
          <w:rFonts w:ascii="Arial" w:hAnsi="Arial" w:cs="Arial"/>
          <w:b/>
          <w:lang w:eastAsia="cs-CZ"/>
        </w:rPr>
        <w:t>ostupnost bydlení</w:t>
      </w:r>
      <w:r w:rsidR="00F34223">
        <w:rPr>
          <w:rFonts w:ascii="Arial" w:hAnsi="Arial" w:cs="Arial"/>
          <w:b/>
          <w:lang w:eastAsia="cs-CZ"/>
        </w:rPr>
        <w:t xml:space="preserve">, jež je </w:t>
      </w:r>
      <w:r w:rsidR="009418F7">
        <w:rPr>
          <w:rFonts w:ascii="Arial" w:hAnsi="Arial" w:cs="Arial"/>
          <w:b/>
          <w:lang w:eastAsia="cs-CZ"/>
        </w:rPr>
        <w:t xml:space="preserve">v české metropoli </w:t>
      </w:r>
      <w:r w:rsidR="007579EE">
        <w:rPr>
          <w:rFonts w:ascii="Arial" w:hAnsi="Arial" w:cs="Arial"/>
          <w:b/>
          <w:lang w:eastAsia="cs-CZ"/>
        </w:rPr>
        <w:t>dlouhodobě nízká</w:t>
      </w:r>
      <w:r w:rsidR="00F34223">
        <w:rPr>
          <w:rFonts w:ascii="Arial" w:hAnsi="Arial" w:cs="Arial"/>
          <w:b/>
          <w:lang w:eastAsia="cs-CZ"/>
        </w:rPr>
        <w:t xml:space="preserve">. </w:t>
      </w:r>
      <w:r w:rsidR="009418F7">
        <w:rPr>
          <w:rFonts w:ascii="Arial" w:hAnsi="Arial" w:cs="Arial"/>
          <w:b/>
          <w:lang w:eastAsia="cs-CZ"/>
        </w:rPr>
        <w:t xml:space="preserve">Podle </w:t>
      </w:r>
      <w:r w:rsidR="00603A55">
        <w:rPr>
          <w:rFonts w:ascii="Arial" w:hAnsi="Arial" w:cs="Arial"/>
          <w:b/>
          <w:lang w:eastAsia="cs-CZ"/>
        </w:rPr>
        <w:t>aktuální</w:t>
      </w:r>
      <w:r w:rsidR="009418F7">
        <w:rPr>
          <w:rFonts w:ascii="Arial" w:hAnsi="Arial" w:cs="Arial"/>
          <w:b/>
          <w:lang w:eastAsia="cs-CZ"/>
        </w:rPr>
        <w:t>ch</w:t>
      </w:r>
      <w:r w:rsidR="00603A55">
        <w:rPr>
          <w:rFonts w:ascii="Arial" w:hAnsi="Arial" w:cs="Arial"/>
          <w:b/>
          <w:lang w:eastAsia="cs-CZ"/>
        </w:rPr>
        <w:t xml:space="preserve"> dat </w:t>
      </w:r>
      <w:r w:rsidR="001E0C68">
        <w:rPr>
          <w:rFonts w:ascii="Arial" w:hAnsi="Arial" w:cs="Arial"/>
          <w:b/>
          <w:lang w:eastAsia="cs-CZ"/>
        </w:rPr>
        <w:t>Č</w:t>
      </w:r>
      <w:r w:rsidR="00603A55">
        <w:rPr>
          <w:rFonts w:ascii="Arial" w:hAnsi="Arial" w:cs="Arial"/>
          <w:b/>
          <w:lang w:eastAsia="cs-CZ"/>
        </w:rPr>
        <w:t>eského statistického úřadu o stavebnictví a bytové výstavbě</w:t>
      </w:r>
      <w:r w:rsidR="009418F7">
        <w:rPr>
          <w:rFonts w:ascii="Arial" w:hAnsi="Arial" w:cs="Arial"/>
          <w:b/>
          <w:lang w:eastAsia="cs-CZ"/>
        </w:rPr>
        <w:t xml:space="preserve"> </w:t>
      </w:r>
      <w:r w:rsidR="00F34223">
        <w:rPr>
          <w:rFonts w:ascii="Arial" w:hAnsi="Arial" w:cs="Arial"/>
          <w:b/>
          <w:lang w:eastAsia="cs-CZ"/>
        </w:rPr>
        <w:t xml:space="preserve">přitom </w:t>
      </w:r>
      <w:r w:rsidR="009418F7">
        <w:rPr>
          <w:rFonts w:ascii="Arial" w:hAnsi="Arial" w:cs="Arial"/>
          <w:b/>
          <w:lang w:eastAsia="cs-CZ"/>
        </w:rPr>
        <w:t>v květnu</w:t>
      </w:r>
      <w:r w:rsidR="000330D0">
        <w:rPr>
          <w:rFonts w:ascii="Arial" w:hAnsi="Arial" w:cs="Arial"/>
          <w:b/>
          <w:lang w:eastAsia="cs-CZ"/>
        </w:rPr>
        <w:t xml:space="preserve"> úřady vydaly povolení </w:t>
      </w:r>
      <w:r w:rsidR="009418F7">
        <w:rPr>
          <w:rFonts w:ascii="Arial" w:hAnsi="Arial" w:cs="Arial"/>
          <w:b/>
          <w:lang w:eastAsia="cs-CZ"/>
        </w:rPr>
        <w:t>jen</w:t>
      </w:r>
      <w:r w:rsidR="00C27ED0">
        <w:rPr>
          <w:rFonts w:ascii="Arial" w:hAnsi="Arial" w:cs="Arial"/>
          <w:b/>
          <w:lang w:eastAsia="cs-CZ"/>
        </w:rPr>
        <w:t xml:space="preserve"> </w:t>
      </w:r>
      <w:r w:rsidR="000330D0">
        <w:rPr>
          <w:rFonts w:ascii="Arial" w:hAnsi="Arial" w:cs="Arial"/>
          <w:b/>
          <w:lang w:eastAsia="cs-CZ"/>
        </w:rPr>
        <w:t>na</w:t>
      </w:r>
      <w:r w:rsidR="00A75A08">
        <w:rPr>
          <w:rFonts w:ascii="Arial" w:hAnsi="Arial" w:cs="Arial"/>
          <w:b/>
          <w:lang w:eastAsia="cs-CZ"/>
        </w:rPr>
        <w:t xml:space="preserve"> </w:t>
      </w:r>
      <w:r w:rsidR="006D29A5">
        <w:rPr>
          <w:rFonts w:ascii="Arial" w:hAnsi="Arial" w:cs="Arial"/>
          <w:b/>
          <w:lang w:eastAsia="cs-CZ"/>
        </w:rPr>
        <w:t xml:space="preserve">336 </w:t>
      </w:r>
      <w:bookmarkStart w:id="0" w:name="_GoBack"/>
      <w:bookmarkEnd w:id="0"/>
      <w:r w:rsidR="00C54896">
        <w:rPr>
          <w:rFonts w:ascii="Arial" w:hAnsi="Arial" w:cs="Arial"/>
          <w:b/>
          <w:lang w:eastAsia="cs-CZ"/>
        </w:rPr>
        <w:t xml:space="preserve">bytových </w:t>
      </w:r>
      <w:r w:rsidR="009418F7">
        <w:rPr>
          <w:rFonts w:ascii="Arial" w:hAnsi="Arial" w:cs="Arial"/>
          <w:b/>
          <w:lang w:eastAsia="cs-CZ"/>
        </w:rPr>
        <w:t xml:space="preserve">jednotek, </w:t>
      </w:r>
      <w:r w:rsidR="00F34223">
        <w:rPr>
          <w:rFonts w:ascii="Arial" w:hAnsi="Arial" w:cs="Arial"/>
          <w:b/>
          <w:lang w:eastAsia="cs-CZ"/>
        </w:rPr>
        <w:t>čímž</w:t>
      </w:r>
      <w:r w:rsidR="009418F7">
        <w:rPr>
          <w:rFonts w:ascii="Arial" w:hAnsi="Arial" w:cs="Arial"/>
          <w:b/>
          <w:lang w:eastAsia="cs-CZ"/>
        </w:rPr>
        <w:t xml:space="preserve"> Praha </w:t>
      </w:r>
      <w:r w:rsidR="00F34223">
        <w:rPr>
          <w:rFonts w:ascii="Arial" w:hAnsi="Arial" w:cs="Arial"/>
          <w:b/>
          <w:lang w:eastAsia="cs-CZ"/>
        </w:rPr>
        <w:t>dlouho</w:t>
      </w:r>
      <w:r w:rsidR="001E0C68">
        <w:rPr>
          <w:rFonts w:ascii="Arial" w:hAnsi="Arial" w:cs="Arial"/>
          <w:b/>
          <w:lang w:eastAsia="cs-CZ"/>
        </w:rPr>
        <w:t>do</w:t>
      </w:r>
      <w:r w:rsidR="00F34223">
        <w:rPr>
          <w:rFonts w:ascii="Arial" w:hAnsi="Arial" w:cs="Arial"/>
          <w:b/>
          <w:lang w:eastAsia="cs-CZ"/>
        </w:rPr>
        <w:t>bě</w:t>
      </w:r>
      <w:r w:rsidR="009418F7">
        <w:rPr>
          <w:rFonts w:ascii="Arial" w:hAnsi="Arial" w:cs="Arial"/>
          <w:b/>
          <w:lang w:eastAsia="cs-CZ"/>
        </w:rPr>
        <w:t xml:space="preserve"> nejen nevyužívá svůj prostorový potenciál, ale dokonce ani neobnovuje svůj bytový fond</w:t>
      </w:r>
      <w:r w:rsidR="000330D0">
        <w:rPr>
          <w:rFonts w:ascii="Arial" w:hAnsi="Arial" w:cs="Arial"/>
          <w:b/>
          <w:lang w:eastAsia="cs-CZ"/>
        </w:rPr>
        <w:t xml:space="preserve">. </w:t>
      </w:r>
    </w:p>
    <w:p w:rsidR="0071523A" w:rsidRDefault="00A62E45" w:rsidP="0006253D">
      <w:p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6120130" cy="21805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588" w:rsidRDefault="00BD2B31" w:rsidP="000330D0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Jen </w:t>
      </w:r>
      <w:r w:rsidR="001E0C68">
        <w:rPr>
          <w:rFonts w:ascii="Arial" w:hAnsi="Arial" w:cs="Arial"/>
          <w:lang w:eastAsia="cs-CZ"/>
        </w:rPr>
        <w:t>2585 obyvatel na kilometr čtvereční</w:t>
      </w:r>
      <w:r w:rsidR="003954B7">
        <w:rPr>
          <w:rFonts w:ascii="Arial" w:hAnsi="Arial" w:cs="Arial"/>
          <w:lang w:eastAsia="cs-CZ"/>
        </w:rPr>
        <w:t xml:space="preserve">. To je podle posledních dat hustota </w:t>
      </w:r>
      <w:r w:rsidR="00EA2E2E">
        <w:rPr>
          <w:rFonts w:ascii="Arial" w:hAnsi="Arial" w:cs="Arial"/>
          <w:lang w:eastAsia="cs-CZ"/>
        </w:rPr>
        <w:t>osídlení</w:t>
      </w:r>
      <w:r w:rsidR="003954B7">
        <w:rPr>
          <w:rFonts w:ascii="Arial" w:hAnsi="Arial" w:cs="Arial"/>
          <w:lang w:eastAsia="cs-CZ"/>
        </w:rPr>
        <w:t xml:space="preserve"> hlavního města Prahy. V porovnání s ostatními evropskými aglomeracemi jako Brusel, Londýn, Mnichov, Stockholm nebo Amsterdam je česká metropole </w:t>
      </w:r>
      <w:r w:rsidR="00D44C99">
        <w:rPr>
          <w:rFonts w:ascii="Arial" w:hAnsi="Arial" w:cs="Arial"/>
          <w:lang w:eastAsia="cs-CZ"/>
        </w:rPr>
        <w:t xml:space="preserve">zhruba </w:t>
      </w:r>
      <w:r w:rsidR="003954B7">
        <w:rPr>
          <w:rFonts w:ascii="Arial" w:hAnsi="Arial" w:cs="Arial"/>
          <w:lang w:eastAsia="cs-CZ"/>
        </w:rPr>
        <w:t>na polovině jejich</w:t>
      </w:r>
      <w:r w:rsidR="002639DF">
        <w:rPr>
          <w:rFonts w:ascii="Arial" w:hAnsi="Arial" w:cs="Arial"/>
          <w:lang w:eastAsia="cs-CZ"/>
        </w:rPr>
        <w:t xml:space="preserve"> míry osídlení. V hlavních městech Belgie, Švédska nebo Spojeného království žije v průměru 5000 obyvatel na km</w:t>
      </w:r>
      <w:r w:rsidR="002639DF" w:rsidRPr="00D44C99">
        <w:rPr>
          <w:rFonts w:ascii="Arial" w:hAnsi="Arial" w:cs="Arial"/>
          <w:vertAlign w:val="superscript"/>
          <w:lang w:eastAsia="cs-CZ"/>
        </w:rPr>
        <w:t>2</w:t>
      </w:r>
      <w:r w:rsidR="002639DF">
        <w:rPr>
          <w:rFonts w:ascii="Arial" w:hAnsi="Arial" w:cs="Arial"/>
          <w:lang w:eastAsia="cs-CZ"/>
        </w:rPr>
        <w:t xml:space="preserve">.  V porovnání s Prahou tak na jednom </w:t>
      </w:r>
      <w:proofErr w:type="gramStart"/>
      <w:r w:rsidR="002639DF">
        <w:rPr>
          <w:rFonts w:ascii="Arial" w:hAnsi="Arial" w:cs="Arial"/>
          <w:lang w:eastAsia="cs-CZ"/>
        </w:rPr>
        <w:t>čtverečním</w:t>
      </w:r>
      <w:proofErr w:type="gramEnd"/>
      <w:r w:rsidR="002639DF">
        <w:rPr>
          <w:rFonts w:ascii="Arial" w:hAnsi="Arial" w:cs="Arial"/>
          <w:lang w:eastAsia="cs-CZ"/>
        </w:rPr>
        <w:t xml:space="preserve"> kilometrů bydlí dvojnásobek obyvatel. </w:t>
      </w:r>
      <w:r w:rsidR="001E7588">
        <w:rPr>
          <w:rFonts w:ascii="Arial" w:hAnsi="Arial" w:cs="Arial"/>
          <w:lang w:eastAsia="cs-CZ"/>
        </w:rPr>
        <w:t>Podle dat KPMG nižší hustotu obyvatel než Praha má z evropských velkoměst</w:t>
      </w:r>
      <w:r w:rsidR="00D44C99">
        <w:rPr>
          <w:rFonts w:ascii="Arial" w:hAnsi="Arial" w:cs="Arial"/>
          <w:lang w:eastAsia="cs-CZ"/>
        </w:rPr>
        <w:t xml:space="preserve"> západní a střední Evropy</w:t>
      </w:r>
      <w:r w:rsidR="001E7588">
        <w:rPr>
          <w:rFonts w:ascii="Arial" w:hAnsi="Arial" w:cs="Arial"/>
          <w:lang w:eastAsia="cs-CZ"/>
        </w:rPr>
        <w:t xml:space="preserve"> pouze slovenská Bratislava, která v současnosti čelí taktéž strmému nárůstu cen nemovitostí a německý Hamburg, který dlouhodobě pracuje na kultivaci a rozvoji přístavního </w:t>
      </w:r>
      <w:proofErr w:type="spellStart"/>
      <w:r w:rsidR="001E7588">
        <w:rPr>
          <w:rFonts w:ascii="Arial" w:hAnsi="Arial" w:cs="Arial"/>
          <w:lang w:eastAsia="cs-CZ"/>
        </w:rPr>
        <w:t>HafenCity</w:t>
      </w:r>
      <w:proofErr w:type="spellEnd"/>
      <w:r w:rsidR="001E7588">
        <w:rPr>
          <w:rFonts w:ascii="Arial" w:hAnsi="Arial" w:cs="Arial"/>
          <w:lang w:eastAsia="cs-CZ"/>
        </w:rPr>
        <w:t>.</w:t>
      </w:r>
    </w:p>
    <w:p w:rsidR="00BD2B31" w:rsidRPr="00BD2B31" w:rsidRDefault="00BD2B31" w:rsidP="000330D0">
      <w:pPr>
        <w:jc w:val="both"/>
        <w:rPr>
          <w:rFonts w:ascii="Arial" w:hAnsi="Arial" w:cs="Arial"/>
          <w:b/>
          <w:lang w:eastAsia="cs-CZ"/>
        </w:rPr>
      </w:pPr>
      <w:r w:rsidRPr="00BD2B31">
        <w:rPr>
          <w:rFonts w:ascii="Arial" w:hAnsi="Arial" w:cs="Arial"/>
          <w:b/>
          <w:lang w:eastAsia="cs-CZ"/>
        </w:rPr>
        <w:t>Řešením je zvýšení nabídky</w:t>
      </w:r>
    </w:p>
    <w:p w:rsidR="00193090" w:rsidRDefault="003954B7" w:rsidP="000330D0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Urbanisté přitom dlouhodobě dokazují, že pro města je z hlediska plánování infrastruktury a služeb obyvatelům výhodné spíše hustší osídlení</w:t>
      </w:r>
      <w:r w:rsidR="006D29A5">
        <w:rPr>
          <w:rFonts w:ascii="Arial" w:hAnsi="Arial" w:cs="Arial"/>
          <w:lang w:eastAsia="cs-CZ"/>
        </w:rPr>
        <w:t xml:space="preserve">. Umožňuje totiž infrastrukturu lépe </w:t>
      </w:r>
      <w:r>
        <w:rPr>
          <w:rFonts w:ascii="Arial" w:hAnsi="Arial" w:cs="Arial"/>
          <w:lang w:eastAsia="cs-CZ"/>
        </w:rPr>
        <w:t xml:space="preserve">plánovat a </w:t>
      </w:r>
      <w:r w:rsidR="006D29A5">
        <w:rPr>
          <w:rFonts w:ascii="Arial" w:hAnsi="Arial" w:cs="Arial"/>
          <w:lang w:eastAsia="cs-CZ"/>
        </w:rPr>
        <w:t xml:space="preserve">efektivněji </w:t>
      </w:r>
      <w:r>
        <w:rPr>
          <w:rFonts w:ascii="Arial" w:hAnsi="Arial" w:cs="Arial"/>
          <w:lang w:eastAsia="cs-CZ"/>
        </w:rPr>
        <w:t>provozovat.</w:t>
      </w:r>
      <w:r w:rsidR="002639DF">
        <w:rPr>
          <w:rFonts w:ascii="Arial" w:hAnsi="Arial" w:cs="Arial"/>
          <w:lang w:eastAsia="cs-CZ"/>
        </w:rPr>
        <w:t xml:space="preserve"> Nemluvě o dostupnosti bydlení. Praha </w:t>
      </w:r>
      <w:r w:rsidR="001E7588">
        <w:rPr>
          <w:rFonts w:ascii="Arial" w:hAnsi="Arial" w:cs="Arial"/>
          <w:lang w:eastAsia="cs-CZ"/>
        </w:rPr>
        <w:t xml:space="preserve">tak </w:t>
      </w:r>
      <w:r w:rsidR="002639DF">
        <w:rPr>
          <w:rFonts w:ascii="Arial" w:hAnsi="Arial" w:cs="Arial"/>
          <w:lang w:eastAsia="cs-CZ"/>
        </w:rPr>
        <w:t>v posledních letech čelí prudkému růstu cen</w:t>
      </w:r>
      <w:r w:rsidR="001E7588">
        <w:rPr>
          <w:rFonts w:ascii="Arial" w:hAnsi="Arial" w:cs="Arial"/>
          <w:lang w:eastAsia="cs-CZ"/>
        </w:rPr>
        <w:t xml:space="preserve"> nemovitostí</w:t>
      </w:r>
      <w:r w:rsidR="002639DF">
        <w:rPr>
          <w:rFonts w:ascii="Arial" w:hAnsi="Arial" w:cs="Arial"/>
          <w:lang w:eastAsia="cs-CZ"/>
        </w:rPr>
        <w:t>, který se v současnosti snaží zkrotit centrální banka novými pravidly pro poskytování hypoték.</w:t>
      </w:r>
      <w:r w:rsidR="001E7588">
        <w:rPr>
          <w:rFonts w:ascii="Arial" w:hAnsi="Arial" w:cs="Arial"/>
          <w:lang w:eastAsia="cs-CZ"/>
        </w:rPr>
        <w:t xml:space="preserve"> Ty přitom některý</w:t>
      </w:r>
      <w:r w:rsidR="00032768">
        <w:rPr>
          <w:rFonts w:ascii="Arial" w:hAnsi="Arial" w:cs="Arial"/>
          <w:lang w:eastAsia="cs-CZ"/>
        </w:rPr>
        <w:t>m</w:t>
      </w:r>
      <w:r w:rsidR="001E7588">
        <w:rPr>
          <w:rFonts w:ascii="Arial" w:hAnsi="Arial" w:cs="Arial"/>
          <w:lang w:eastAsia="cs-CZ"/>
        </w:rPr>
        <w:t xml:space="preserve"> příjmovým skupinám obyvatel v celé České republice prakticky znemožní získ</w:t>
      </w:r>
      <w:r w:rsidR="00032768">
        <w:rPr>
          <w:rFonts w:ascii="Arial" w:hAnsi="Arial" w:cs="Arial"/>
          <w:lang w:eastAsia="cs-CZ"/>
        </w:rPr>
        <w:t>at</w:t>
      </w:r>
      <w:r w:rsidR="001E7588">
        <w:rPr>
          <w:rFonts w:ascii="Arial" w:hAnsi="Arial" w:cs="Arial"/>
          <w:lang w:eastAsia="cs-CZ"/>
        </w:rPr>
        <w:t xml:space="preserve"> vlastní bydlení.</w:t>
      </w:r>
      <w:r>
        <w:rPr>
          <w:rFonts w:ascii="Arial" w:hAnsi="Arial" w:cs="Arial"/>
          <w:lang w:eastAsia="cs-CZ"/>
        </w:rPr>
        <w:t xml:space="preserve"> </w:t>
      </w:r>
      <w:r w:rsidR="002639DF">
        <w:rPr>
          <w:rFonts w:ascii="Arial" w:hAnsi="Arial" w:cs="Arial"/>
          <w:lang w:eastAsia="cs-CZ"/>
        </w:rPr>
        <w:t xml:space="preserve">Odborníci se </w:t>
      </w:r>
      <w:r w:rsidR="001E7588">
        <w:rPr>
          <w:rFonts w:ascii="Arial" w:hAnsi="Arial" w:cs="Arial"/>
          <w:lang w:eastAsia="cs-CZ"/>
        </w:rPr>
        <w:t xml:space="preserve">zároveň </w:t>
      </w:r>
      <w:r w:rsidR="002639DF">
        <w:rPr>
          <w:rFonts w:ascii="Arial" w:hAnsi="Arial" w:cs="Arial"/>
          <w:lang w:eastAsia="cs-CZ"/>
        </w:rPr>
        <w:t xml:space="preserve">shodují, že více než znepřístupňování hypoték by </w:t>
      </w:r>
      <w:r w:rsidR="001E7588">
        <w:rPr>
          <w:rFonts w:ascii="Arial" w:hAnsi="Arial" w:cs="Arial"/>
          <w:lang w:eastAsia="cs-CZ"/>
        </w:rPr>
        <w:t xml:space="preserve">uklidnění cen pomohlo především zvýšení nabídky. Jedná se ale o dlouhodobý proces, který předpokládá změnu uvažování </w:t>
      </w:r>
      <w:r w:rsidR="00EA2E2E">
        <w:rPr>
          <w:rFonts w:ascii="Arial" w:hAnsi="Arial" w:cs="Arial"/>
          <w:lang w:eastAsia="cs-CZ"/>
        </w:rPr>
        <w:t>místních</w:t>
      </w:r>
      <w:r w:rsidR="001E7588">
        <w:rPr>
          <w:rFonts w:ascii="Arial" w:hAnsi="Arial" w:cs="Arial"/>
          <w:lang w:eastAsia="cs-CZ"/>
        </w:rPr>
        <w:t xml:space="preserve"> úředníků a zrychlení </w:t>
      </w:r>
      <w:r w:rsidR="00EA2E2E">
        <w:rPr>
          <w:rFonts w:ascii="Arial" w:hAnsi="Arial" w:cs="Arial"/>
          <w:lang w:eastAsia="cs-CZ"/>
        </w:rPr>
        <w:t xml:space="preserve">celého </w:t>
      </w:r>
      <w:r w:rsidR="001E7588">
        <w:rPr>
          <w:rFonts w:ascii="Arial" w:hAnsi="Arial" w:cs="Arial"/>
          <w:lang w:eastAsia="cs-CZ"/>
        </w:rPr>
        <w:t>procesu povolování.</w:t>
      </w:r>
      <w:r w:rsidR="00B70EF8">
        <w:rPr>
          <w:rFonts w:ascii="Arial" w:hAnsi="Arial" w:cs="Arial"/>
          <w:lang w:eastAsia="cs-CZ"/>
        </w:rPr>
        <w:t xml:space="preserve"> </w:t>
      </w:r>
      <w:r w:rsidR="00B70EF8">
        <w:rPr>
          <w:rFonts w:ascii="Arial" w:hAnsi="Arial" w:cs="Arial"/>
          <w:lang w:eastAsia="cs-CZ"/>
        </w:rPr>
        <w:lastRenderedPageBreak/>
        <w:t xml:space="preserve">Schválení novely stavebního zákona v posledních dnech června je </w:t>
      </w:r>
      <w:r w:rsidR="00EA2E2E">
        <w:rPr>
          <w:rFonts w:ascii="Arial" w:hAnsi="Arial" w:cs="Arial"/>
          <w:lang w:eastAsia="cs-CZ"/>
        </w:rPr>
        <w:t xml:space="preserve">podle našeho názoru </w:t>
      </w:r>
      <w:r w:rsidR="00B70EF8">
        <w:rPr>
          <w:rFonts w:ascii="Arial" w:hAnsi="Arial" w:cs="Arial"/>
          <w:lang w:eastAsia="cs-CZ"/>
        </w:rPr>
        <w:t>prvním krokem správným směrem.</w:t>
      </w:r>
    </w:p>
    <w:p w:rsidR="00F34223" w:rsidRDefault="00022399" w:rsidP="000330D0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Praha má</w:t>
      </w:r>
      <w:r w:rsidR="00032768">
        <w:rPr>
          <w:rFonts w:ascii="Arial" w:hAnsi="Arial" w:cs="Arial"/>
          <w:lang w:eastAsia="cs-CZ"/>
        </w:rPr>
        <w:t xml:space="preserve"> zároveň</w:t>
      </w:r>
      <w:r>
        <w:rPr>
          <w:rFonts w:ascii="Arial" w:hAnsi="Arial" w:cs="Arial"/>
          <w:lang w:eastAsia="cs-CZ"/>
        </w:rPr>
        <w:t xml:space="preserve"> v širším centru několik brownfieldů, které by bylo možno téměř okamžitě využít k rozvoji města a </w:t>
      </w:r>
      <w:r w:rsidR="00EA2E2E">
        <w:rPr>
          <w:rFonts w:ascii="Arial" w:hAnsi="Arial" w:cs="Arial"/>
          <w:lang w:eastAsia="cs-CZ"/>
        </w:rPr>
        <w:t xml:space="preserve">částečnému řešení problému s </w:t>
      </w:r>
      <w:r>
        <w:rPr>
          <w:rFonts w:ascii="Arial" w:hAnsi="Arial" w:cs="Arial"/>
          <w:lang w:eastAsia="cs-CZ"/>
        </w:rPr>
        <w:t xml:space="preserve">dostupnosti bydlení. Konzervativní přístup úředníků města, kteří již několik let odmítají </w:t>
      </w:r>
      <w:r w:rsidR="00D44C99">
        <w:rPr>
          <w:rFonts w:ascii="Arial" w:hAnsi="Arial" w:cs="Arial"/>
          <w:lang w:eastAsia="cs-CZ"/>
        </w:rPr>
        <w:t xml:space="preserve">- </w:t>
      </w:r>
      <w:r>
        <w:rPr>
          <w:rFonts w:ascii="Arial" w:hAnsi="Arial" w:cs="Arial"/>
          <w:lang w:eastAsia="cs-CZ"/>
        </w:rPr>
        <w:t>přes poptávku trhu a připravenost developerů</w:t>
      </w:r>
      <w:r w:rsidR="00D44C99">
        <w:rPr>
          <w:rFonts w:ascii="Arial" w:hAnsi="Arial" w:cs="Arial"/>
          <w:lang w:eastAsia="cs-CZ"/>
        </w:rPr>
        <w:t xml:space="preserve"> -</w:t>
      </w:r>
      <w:r>
        <w:rPr>
          <w:rFonts w:ascii="Arial" w:hAnsi="Arial" w:cs="Arial"/>
          <w:lang w:eastAsia="cs-CZ"/>
        </w:rPr>
        <w:t xml:space="preserve"> uzávěry z rozvojových území sejmout, ale blokuj</w:t>
      </w:r>
      <w:r w:rsidR="00EA2E2E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 další rozvoj metropole. Praha, přes svou rostoucí atraktivitu pro české i zahraniční obyvatele, tak zůstává ukotvena někde ve dvacátém století a její přeměna na moderní metropoli </w:t>
      </w:r>
      <w:r w:rsidR="003954B7">
        <w:rPr>
          <w:rFonts w:ascii="Arial" w:hAnsi="Arial" w:cs="Arial"/>
          <w:lang w:eastAsia="cs-CZ"/>
        </w:rPr>
        <w:t xml:space="preserve">v určitých aspektech </w:t>
      </w:r>
      <w:r>
        <w:rPr>
          <w:rFonts w:ascii="Arial" w:hAnsi="Arial" w:cs="Arial"/>
          <w:lang w:eastAsia="cs-CZ"/>
        </w:rPr>
        <w:t>očividně vázne.</w:t>
      </w:r>
      <w:r w:rsidR="00032768">
        <w:rPr>
          <w:rFonts w:ascii="Arial" w:hAnsi="Arial" w:cs="Arial"/>
          <w:lang w:eastAsia="cs-CZ"/>
        </w:rPr>
        <w:t xml:space="preserve"> I proto v hodnocení kvality života oproti západním </w:t>
      </w:r>
      <w:r w:rsidR="00D44C99">
        <w:rPr>
          <w:rFonts w:ascii="Arial" w:hAnsi="Arial" w:cs="Arial"/>
          <w:lang w:eastAsia="cs-CZ"/>
        </w:rPr>
        <w:t>centrům</w:t>
      </w:r>
      <w:r w:rsidR="00032768">
        <w:rPr>
          <w:rFonts w:ascii="Arial" w:hAnsi="Arial" w:cs="Arial"/>
          <w:lang w:eastAsia="cs-CZ"/>
        </w:rPr>
        <w:t xml:space="preserve"> přes svou přirozenou atraktivitu zaostává. </w:t>
      </w:r>
      <w:r>
        <w:rPr>
          <w:rFonts w:ascii="Arial" w:hAnsi="Arial" w:cs="Arial"/>
          <w:lang w:eastAsia="cs-CZ"/>
        </w:rPr>
        <w:t xml:space="preserve"> </w:t>
      </w:r>
    </w:p>
    <w:p w:rsidR="006D29A5" w:rsidRDefault="006D29A5" w:rsidP="004366E8">
      <w:pPr>
        <w:spacing w:after="0"/>
        <w:jc w:val="right"/>
        <w:rPr>
          <w:rFonts w:ascii="Arial" w:hAnsi="Arial" w:cs="Arial"/>
        </w:rPr>
      </w:pPr>
    </w:p>
    <w:p w:rsidR="0006253D" w:rsidRPr="003A5A4C" w:rsidRDefault="00CF6A1E" w:rsidP="004366E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Michaela Tomášková</w:t>
      </w:r>
    </w:p>
    <w:p w:rsidR="0006253D" w:rsidRPr="003A5A4C" w:rsidRDefault="00397DF4" w:rsidP="004366E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výkonná ředitelka</w:t>
      </w:r>
    </w:p>
    <w:p w:rsidR="0006253D" w:rsidRDefault="00A75A08" w:rsidP="0006253D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06253D" w:rsidRPr="003A5A4C">
        <w:rPr>
          <w:rFonts w:ascii="Arial" w:hAnsi="Arial" w:cs="Arial"/>
        </w:rPr>
        <w:t>entral</w:t>
      </w:r>
      <w:proofErr w:type="spellEnd"/>
      <w:r w:rsidR="0006253D" w:rsidRPr="003A5A4C">
        <w:rPr>
          <w:rFonts w:ascii="Arial" w:hAnsi="Arial" w:cs="Arial"/>
        </w:rPr>
        <w:t xml:space="preserve"> Group a.s.</w:t>
      </w: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A75A08" w:rsidRDefault="00A75A08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E3524D" w:rsidRDefault="00BD2B31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>Pr</w:t>
      </w:r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o více informací nás můžete kontaktovat na e-mail: </w:t>
      </w:r>
      <w:hyperlink r:id="rId9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 w:rsidR="00E3524D"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 w:rsidR="00E3524D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 w:rsidR="00E3524D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 w:rsidR="00E3524D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 w:rsidR="00E3524D"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 w:rsidR="00E3524D"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1D4494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1D4494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5D670978" wp14:editId="54E31D5B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AAEA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7EA00F4" wp14:editId="573362C3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603A5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7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0640C4">
      <w:rPr>
        <w:color w:val="17365D"/>
        <w:sz w:val="30"/>
        <w:szCs w:val="30"/>
      </w:rPr>
      <w:t>7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B72A78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4457"/>
    <w:rsid w:val="00022399"/>
    <w:rsid w:val="0002312D"/>
    <w:rsid w:val="00024764"/>
    <w:rsid w:val="000266CE"/>
    <w:rsid w:val="000267C4"/>
    <w:rsid w:val="0002687F"/>
    <w:rsid w:val="000310FA"/>
    <w:rsid w:val="0003162C"/>
    <w:rsid w:val="00032768"/>
    <w:rsid w:val="000330D0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6253D"/>
    <w:rsid w:val="000640C4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5470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3090"/>
    <w:rsid w:val="001947DA"/>
    <w:rsid w:val="001975BF"/>
    <w:rsid w:val="001A0918"/>
    <w:rsid w:val="001A0E14"/>
    <w:rsid w:val="001A170E"/>
    <w:rsid w:val="001A60F5"/>
    <w:rsid w:val="001A6619"/>
    <w:rsid w:val="001B6C34"/>
    <w:rsid w:val="001B7101"/>
    <w:rsid w:val="001B7358"/>
    <w:rsid w:val="001C66CF"/>
    <w:rsid w:val="001C67C0"/>
    <w:rsid w:val="001C6D66"/>
    <w:rsid w:val="001D23C7"/>
    <w:rsid w:val="001D35BC"/>
    <w:rsid w:val="001D41E4"/>
    <w:rsid w:val="001D4494"/>
    <w:rsid w:val="001D7759"/>
    <w:rsid w:val="001E00BC"/>
    <w:rsid w:val="001E0C68"/>
    <w:rsid w:val="001E14EF"/>
    <w:rsid w:val="001E1516"/>
    <w:rsid w:val="001E15A7"/>
    <w:rsid w:val="001E1A62"/>
    <w:rsid w:val="001E56BE"/>
    <w:rsid w:val="001E5C33"/>
    <w:rsid w:val="001E5F36"/>
    <w:rsid w:val="001E7588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1B99"/>
    <w:rsid w:val="00234852"/>
    <w:rsid w:val="002442D9"/>
    <w:rsid w:val="00244FB9"/>
    <w:rsid w:val="00253B9A"/>
    <w:rsid w:val="002543C3"/>
    <w:rsid w:val="00255584"/>
    <w:rsid w:val="00261752"/>
    <w:rsid w:val="002639DF"/>
    <w:rsid w:val="00265E94"/>
    <w:rsid w:val="002769EC"/>
    <w:rsid w:val="00277565"/>
    <w:rsid w:val="002802F5"/>
    <w:rsid w:val="00282554"/>
    <w:rsid w:val="00283463"/>
    <w:rsid w:val="0028544B"/>
    <w:rsid w:val="00287A82"/>
    <w:rsid w:val="00290731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D700F"/>
    <w:rsid w:val="002E04AA"/>
    <w:rsid w:val="002E128D"/>
    <w:rsid w:val="002E69D8"/>
    <w:rsid w:val="002E7D8B"/>
    <w:rsid w:val="002F02F6"/>
    <w:rsid w:val="002F3BBF"/>
    <w:rsid w:val="002F3C78"/>
    <w:rsid w:val="002F696E"/>
    <w:rsid w:val="00304D57"/>
    <w:rsid w:val="003073F7"/>
    <w:rsid w:val="00307FF8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54B7"/>
    <w:rsid w:val="0036643F"/>
    <w:rsid w:val="0036769C"/>
    <w:rsid w:val="003722A2"/>
    <w:rsid w:val="00377C0F"/>
    <w:rsid w:val="00380E96"/>
    <w:rsid w:val="0038164F"/>
    <w:rsid w:val="00390D9B"/>
    <w:rsid w:val="00393588"/>
    <w:rsid w:val="003954B7"/>
    <w:rsid w:val="00395CCC"/>
    <w:rsid w:val="003973E3"/>
    <w:rsid w:val="003975FB"/>
    <w:rsid w:val="00397DF4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D562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B70"/>
    <w:rsid w:val="004267CA"/>
    <w:rsid w:val="004269C0"/>
    <w:rsid w:val="0042756F"/>
    <w:rsid w:val="0043290F"/>
    <w:rsid w:val="004366E8"/>
    <w:rsid w:val="0045189F"/>
    <w:rsid w:val="00457B53"/>
    <w:rsid w:val="0046248D"/>
    <w:rsid w:val="00463C79"/>
    <w:rsid w:val="0046501B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562EC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4002"/>
    <w:rsid w:val="005B47A8"/>
    <w:rsid w:val="005B5C23"/>
    <w:rsid w:val="005B681C"/>
    <w:rsid w:val="005C3C55"/>
    <w:rsid w:val="005C710A"/>
    <w:rsid w:val="005E2124"/>
    <w:rsid w:val="005F5002"/>
    <w:rsid w:val="005F730C"/>
    <w:rsid w:val="00603A55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65347"/>
    <w:rsid w:val="00670D2D"/>
    <w:rsid w:val="006832C4"/>
    <w:rsid w:val="00686D43"/>
    <w:rsid w:val="00691B6E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595"/>
    <w:rsid w:val="006D0799"/>
    <w:rsid w:val="006D0F03"/>
    <w:rsid w:val="006D252D"/>
    <w:rsid w:val="006D29A5"/>
    <w:rsid w:val="006D3EB8"/>
    <w:rsid w:val="006D42D0"/>
    <w:rsid w:val="006D4ABB"/>
    <w:rsid w:val="006E0A46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3C3"/>
    <w:rsid w:val="0071453E"/>
    <w:rsid w:val="0071523A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56D8B"/>
    <w:rsid w:val="007579EE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E3821"/>
    <w:rsid w:val="007F02BB"/>
    <w:rsid w:val="007F0C40"/>
    <w:rsid w:val="007F66CD"/>
    <w:rsid w:val="007F6811"/>
    <w:rsid w:val="00800E1E"/>
    <w:rsid w:val="00807C6F"/>
    <w:rsid w:val="0081074D"/>
    <w:rsid w:val="008108E8"/>
    <w:rsid w:val="0081167E"/>
    <w:rsid w:val="0081291B"/>
    <w:rsid w:val="00812DF8"/>
    <w:rsid w:val="00814415"/>
    <w:rsid w:val="00814765"/>
    <w:rsid w:val="008204B5"/>
    <w:rsid w:val="00820F2C"/>
    <w:rsid w:val="008216C7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1ED5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18F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587A"/>
    <w:rsid w:val="009769C6"/>
    <w:rsid w:val="00980CE7"/>
    <w:rsid w:val="00983964"/>
    <w:rsid w:val="009851CB"/>
    <w:rsid w:val="00987340"/>
    <w:rsid w:val="009A007F"/>
    <w:rsid w:val="009A6C2C"/>
    <w:rsid w:val="009B059D"/>
    <w:rsid w:val="009B2866"/>
    <w:rsid w:val="009C1B56"/>
    <w:rsid w:val="009C2B16"/>
    <w:rsid w:val="009C3654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0F59"/>
    <w:rsid w:val="00A4200A"/>
    <w:rsid w:val="00A50E49"/>
    <w:rsid w:val="00A523CC"/>
    <w:rsid w:val="00A546ED"/>
    <w:rsid w:val="00A60217"/>
    <w:rsid w:val="00A60931"/>
    <w:rsid w:val="00A61374"/>
    <w:rsid w:val="00A619DE"/>
    <w:rsid w:val="00A62428"/>
    <w:rsid w:val="00A62E45"/>
    <w:rsid w:val="00A66AAD"/>
    <w:rsid w:val="00A712EF"/>
    <w:rsid w:val="00A7197A"/>
    <w:rsid w:val="00A73140"/>
    <w:rsid w:val="00A73ED7"/>
    <w:rsid w:val="00A742F4"/>
    <w:rsid w:val="00A75761"/>
    <w:rsid w:val="00A75A08"/>
    <w:rsid w:val="00A768B2"/>
    <w:rsid w:val="00A81BE1"/>
    <w:rsid w:val="00A829ED"/>
    <w:rsid w:val="00A947CB"/>
    <w:rsid w:val="00A9678E"/>
    <w:rsid w:val="00A96DF8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4DD7"/>
    <w:rsid w:val="00B538CF"/>
    <w:rsid w:val="00B55313"/>
    <w:rsid w:val="00B60727"/>
    <w:rsid w:val="00B619C7"/>
    <w:rsid w:val="00B67D94"/>
    <w:rsid w:val="00B700EF"/>
    <w:rsid w:val="00B7066A"/>
    <w:rsid w:val="00B70EF8"/>
    <w:rsid w:val="00B71542"/>
    <w:rsid w:val="00B72A78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4E1D"/>
    <w:rsid w:val="00BC548E"/>
    <w:rsid w:val="00BC784A"/>
    <w:rsid w:val="00BD2B31"/>
    <w:rsid w:val="00BD68A2"/>
    <w:rsid w:val="00BE0CE4"/>
    <w:rsid w:val="00BE2E42"/>
    <w:rsid w:val="00BE3A45"/>
    <w:rsid w:val="00BE425C"/>
    <w:rsid w:val="00BE46CF"/>
    <w:rsid w:val="00BE4D4B"/>
    <w:rsid w:val="00BE4E6E"/>
    <w:rsid w:val="00BF14CC"/>
    <w:rsid w:val="00BF658E"/>
    <w:rsid w:val="00BF6972"/>
    <w:rsid w:val="00C1171C"/>
    <w:rsid w:val="00C21837"/>
    <w:rsid w:val="00C27ED0"/>
    <w:rsid w:val="00C311B7"/>
    <w:rsid w:val="00C3154B"/>
    <w:rsid w:val="00C3267B"/>
    <w:rsid w:val="00C3325A"/>
    <w:rsid w:val="00C33264"/>
    <w:rsid w:val="00C50EB7"/>
    <w:rsid w:val="00C51093"/>
    <w:rsid w:val="00C54896"/>
    <w:rsid w:val="00C55457"/>
    <w:rsid w:val="00C5699A"/>
    <w:rsid w:val="00C6039E"/>
    <w:rsid w:val="00C607A2"/>
    <w:rsid w:val="00C60C8C"/>
    <w:rsid w:val="00C621FC"/>
    <w:rsid w:val="00C6230D"/>
    <w:rsid w:val="00C67AEB"/>
    <w:rsid w:val="00C70EE1"/>
    <w:rsid w:val="00C802DC"/>
    <w:rsid w:val="00C80C4D"/>
    <w:rsid w:val="00C812FA"/>
    <w:rsid w:val="00C8267D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32C2"/>
    <w:rsid w:val="00CC5301"/>
    <w:rsid w:val="00CD1466"/>
    <w:rsid w:val="00CD1F47"/>
    <w:rsid w:val="00CD26E1"/>
    <w:rsid w:val="00CD42C6"/>
    <w:rsid w:val="00CD4FA8"/>
    <w:rsid w:val="00CD6B89"/>
    <w:rsid w:val="00CE172B"/>
    <w:rsid w:val="00CE26CB"/>
    <w:rsid w:val="00CE2CDA"/>
    <w:rsid w:val="00CE644B"/>
    <w:rsid w:val="00CE7DA1"/>
    <w:rsid w:val="00CF181B"/>
    <w:rsid w:val="00CF27B2"/>
    <w:rsid w:val="00CF65A3"/>
    <w:rsid w:val="00CF6A1E"/>
    <w:rsid w:val="00D00528"/>
    <w:rsid w:val="00D05B45"/>
    <w:rsid w:val="00D05C00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4C99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1AA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197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C88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35A0"/>
    <w:rsid w:val="00E938E2"/>
    <w:rsid w:val="00E9457B"/>
    <w:rsid w:val="00E97083"/>
    <w:rsid w:val="00EA2E2E"/>
    <w:rsid w:val="00EA4FF3"/>
    <w:rsid w:val="00EA5CEE"/>
    <w:rsid w:val="00EA6D2A"/>
    <w:rsid w:val="00EA79D5"/>
    <w:rsid w:val="00EB00C7"/>
    <w:rsid w:val="00EB2BBE"/>
    <w:rsid w:val="00EB565C"/>
    <w:rsid w:val="00EB64B6"/>
    <w:rsid w:val="00EB6B61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2A4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14B"/>
    <w:rsid w:val="00F254AD"/>
    <w:rsid w:val="00F265AB"/>
    <w:rsid w:val="00F26AAE"/>
    <w:rsid w:val="00F31011"/>
    <w:rsid w:val="00F33188"/>
    <w:rsid w:val="00F33B8F"/>
    <w:rsid w:val="00F34223"/>
    <w:rsid w:val="00F34505"/>
    <w:rsid w:val="00F36A4D"/>
    <w:rsid w:val="00F40767"/>
    <w:rsid w:val="00F62454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42AA"/>
    <w:rsid w:val="00FB56E5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E7369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522BDCAD"/>
  <w15:docId w15:val="{9610EEBB-871F-4EE6-957C-6AA7FD6B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F6B7-C33C-4329-A203-B7EDB1AD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6</cp:revision>
  <cp:lastPrinted>2017-06-28T11:53:00Z</cp:lastPrinted>
  <dcterms:created xsi:type="dcterms:W3CDTF">2017-06-28T13:07:00Z</dcterms:created>
  <dcterms:modified xsi:type="dcterms:W3CDTF">2017-07-07T07:03:00Z</dcterms:modified>
</cp:coreProperties>
</file>