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A" w:rsidRPr="00747E6E" w:rsidRDefault="007857BF" w:rsidP="0050011A">
      <w:pPr>
        <w:spacing w:after="0"/>
        <w:rPr>
          <w:rFonts w:ascii="Arial Black" w:hAnsi="Arial Black"/>
          <w:i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Levné hypotéky končí</w:t>
      </w:r>
      <w:r w:rsidR="00C444E5">
        <w:rPr>
          <w:rFonts w:ascii="Arial Black" w:hAnsi="Arial Black"/>
          <w:color w:val="000000" w:themeColor="text1"/>
          <w:sz w:val="28"/>
          <w:szCs w:val="28"/>
        </w:rPr>
        <w:t>, na výhodn</w:t>
      </w:r>
      <w:r>
        <w:rPr>
          <w:rFonts w:ascii="Arial Black" w:hAnsi="Arial Black"/>
          <w:color w:val="000000" w:themeColor="text1"/>
          <w:sz w:val="28"/>
          <w:szCs w:val="28"/>
        </w:rPr>
        <w:t>ý úvěr</w:t>
      </w:r>
      <w:r w:rsidR="00C444E5">
        <w:rPr>
          <w:rFonts w:ascii="Arial Black" w:hAnsi="Arial Black"/>
          <w:color w:val="000000" w:themeColor="text1"/>
          <w:sz w:val="28"/>
          <w:szCs w:val="28"/>
        </w:rPr>
        <w:t xml:space="preserve"> na bydlení je nejvyšší čas</w:t>
      </w:r>
    </w:p>
    <w:p w:rsidR="0050011A" w:rsidRDefault="0050011A" w:rsidP="0050011A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C444E5" w:rsidRDefault="00C444E5" w:rsidP="00C444E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i/>
          <w:sz w:val="23"/>
          <w:szCs w:val="23"/>
          <w:lang w:eastAsia="cs-CZ"/>
        </w:rPr>
        <w:t>18</w:t>
      </w:r>
      <w:r w:rsidR="00EB24A4">
        <w:rPr>
          <w:rFonts w:ascii="Arial" w:hAnsi="Arial" w:cs="Arial"/>
          <w:i/>
          <w:sz w:val="23"/>
          <w:szCs w:val="23"/>
          <w:lang w:eastAsia="cs-CZ"/>
        </w:rPr>
        <w:t>.</w:t>
      </w:r>
      <w:r w:rsidR="0050011A" w:rsidRPr="00BE31E9">
        <w:rPr>
          <w:rFonts w:ascii="Arial" w:hAnsi="Arial" w:cs="Arial"/>
          <w:i/>
          <w:sz w:val="23"/>
          <w:szCs w:val="23"/>
          <w:lang w:eastAsia="cs-CZ"/>
        </w:rPr>
        <w:t xml:space="preserve"> 1. 2017, </w:t>
      </w:r>
      <w:r w:rsidR="0050011A" w:rsidRPr="00BE31E9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 w:rsidR="009C047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Průměrná sazba h</w:t>
      </w:r>
      <w:r w:rsidRPr="00C444E5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ypoteční</w:t>
      </w:r>
      <w:r w:rsidR="009C047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ch úvěrů</w:t>
      </w:r>
      <w:r w:rsidRPr="00C444E5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9C047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se v prosinci udržela na rekordní úrovni z listopadu. Roky neustálého přepisování hypotečních rekordů ale nepochybně končí. Banky již </w:t>
      </w:r>
      <w:r w:rsidR="00A273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v prosinci </w:t>
      </w:r>
      <w:r w:rsidR="009C047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úvěry začaly zdražovat a v lednu se to jistě projeví i na </w:t>
      </w:r>
      <w:proofErr w:type="spellStart"/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Hypoindexu</w:t>
      </w:r>
      <w:proofErr w:type="spellEnd"/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Fincentra</w:t>
      </w:r>
      <w:proofErr w:type="spellEnd"/>
      <w:r w:rsidR="009C047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, tedy na průměrné sazbě na trhu</w:t>
      </w:r>
      <w:r w:rsidR="00A273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 w:rsidR="007857BF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F74D2F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Fakt, že se </w:t>
      </w:r>
      <w:proofErr w:type="spellStart"/>
      <w:r w:rsidR="00F74D2F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Hypoindex</w:t>
      </w:r>
      <w:proofErr w:type="spellEnd"/>
      <w:r w:rsidR="00F74D2F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 prosinci udržel na listopadové rekordně nízké úrovni je dán tím, že skončily stoprocentní, tedy výše úročené, hypotéky, a také tím, že si zprostředkovatelé u rozjednaných hypoték zarezervovali s bankami levnější listopadové sazby.</w:t>
      </w:r>
    </w:p>
    <w:p w:rsidR="009C047C" w:rsidRDefault="009C047C" w:rsidP="00C444E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</w:p>
    <w:p w:rsidR="00B86321" w:rsidRDefault="00C444E5" w:rsidP="00C444E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I </w:t>
      </w:r>
      <w:r w:rsidR="00F74D2F">
        <w:rPr>
          <w:rFonts w:ascii="Arial" w:hAnsi="Arial" w:cs="Arial"/>
          <w:color w:val="000000" w:themeColor="text1"/>
          <w:lang w:eastAsia="cs-CZ"/>
        </w:rPr>
        <w:t xml:space="preserve">přes </w:t>
      </w:r>
      <w:r w:rsidR="00AF340F">
        <w:rPr>
          <w:rFonts w:ascii="Arial" w:hAnsi="Arial" w:cs="Arial"/>
          <w:color w:val="000000" w:themeColor="text1"/>
          <w:lang w:eastAsia="cs-CZ"/>
        </w:rPr>
        <w:t>růst</w:t>
      </w:r>
      <w:bookmarkStart w:id="0" w:name="_GoBack"/>
      <w:bookmarkEnd w:id="0"/>
      <w:r w:rsidR="00F74D2F">
        <w:rPr>
          <w:rFonts w:ascii="Arial" w:hAnsi="Arial" w:cs="Arial"/>
          <w:color w:val="000000" w:themeColor="text1"/>
          <w:lang w:eastAsia="cs-CZ"/>
        </w:rPr>
        <w:t xml:space="preserve"> </w:t>
      </w:r>
      <w:r w:rsidR="00AF340F">
        <w:rPr>
          <w:rFonts w:ascii="Arial" w:hAnsi="Arial" w:cs="Arial"/>
          <w:color w:val="000000" w:themeColor="text1"/>
          <w:lang w:eastAsia="cs-CZ"/>
        </w:rPr>
        <w:t>úroků</w:t>
      </w:r>
      <w:r w:rsidR="00F74D2F">
        <w:rPr>
          <w:rFonts w:ascii="Arial" w:hAnsi="Arial" w:cs="Arial"/>
          <w:color w:val="000000" w:themeColor="text1"/>
          <w:lang w:eastAsia="cs-CZ"/>
        </w:rPr>
        <w:t xml:space="preserve"> u nových úvěrů, ke kterému banky přistoupily, zůstanou hypoteční úvěry </w:t>
      </w:r>
      <w:r w:rsidR="009C047C">
        <w:rPr>
          <w:rFonts w:ascii="Arial" w:hAnsi="Arial" w:cs="Arial"/>
          <w:color w:val="000000" w:themeColor="text1"/>
          <w:lang w:eastAsia="cs-CZ"/>
        </w:rPr>
        <w:t xml:space="preserve">v prvních měsících roku </w:t>
      </w:r>
      <w:r>
        <w:rPr>
          <w:rFonts w:ascii="Arial" w:hAnsi="Arial" w:cs="Arial"/>
          <w:color w:val="000000" w:themeColor="text1"/>
          <w:lang w:eastAsia="cs-CZ"/>
        </w:rPr>
        <w:t xml:space="preserve">velmi výhodné. </w:t>
      </w:r>
      <w:r w:rsidR="00BC399E">
        <w:rPr>
          <w:rFonts w:ascii="Arial" w:hAnsi="Arial" w:cs="Arial"/>
          <w:color w:val="000000" w:themeColor="text1"/>
          <w:lang w:eastAsia="cs-CZ"/>
        </w:rPr>
        <w:t xml:space="preserve">Žádné skokové snížení poptávky proto aktuálně neočekáváme. </w:t>
      </w:r>
      <w:r w:rsidR="00FE5C49">
        <w:rPr>
          <w:rFonts w:ascii="Arial" w:hAnsi="Arial" w:cs="Arial"/>
          <w:color w:val="000000" w:themeColor="text1"/>
          <w:lang w:eastAsia="cs-CZ"/>
        </w:rPr>
        <w:t xml:space="preserve">Ani zvýšení sazby o několik desetin procenta totiž nezdraží hypoteční splátku nijak dramaticky. </w:t>
      </w:r>
      <w:r w:rsidR="00F74D2F">
        <w:rPr>
          <w:rFonts w:ascii="Arial" w:hAnsi="Arial" w:cs="Arial"/>
          <w:color w:val="000000" w:themeColor="text1"/>
          <w:lang w:eastAsia="cs-CZ"/>
        </w:rPr>
        <w:t>D</w:t>
      </w:r>
      <w:r w:rsidR="00FE5C49">
        <w:rPr>
          <w:rFonts w:ascii="Arial" w:hAnsi="Arial" w:cs="Arial"/>
          <w:color w:val="000000" w:themeColor="text1"/>
          <w:lang w:eastAsia="cs-CZ"/>
        </w:rPr>
        <w:t>esetin</w:t>
      </w:r>
      <w:r w:rsidR="00F74D2F">
        <w:rPr>
          <w:rFonts w:ascii="Arial" w:hAnsi="Arial" w:cs="Arial"/>
          <w:color w:val="000000" w:themeColor="text1"/>
          <w:lang w:eastAsia="cs-CZ"/>
        </w:rPr>
        <w:t>y</w:t>
      </w:r>
      <w:r w:rsidR="00FE5C49">
        <w:rPr>
          <w:rFonts w:ascii="Arial" w:hAnsi="Arial" w:cs="Arial"/>
          <w:color w:val="000000" w:themeColor="text1"/>
          <w:lang w:eastAsia="cs-CZ"/>
        </w:rPr>
        <w:t xml:space="preserve"> procenta, o které banky </w:t>
      </w:r>
      <w:r w:rsidR="009C047C">
        <w:rPr>
          <w:rFonts w:ascii="Arial" w:hAnsi="Arial" w:cs="Arial"/>
          <w:color w:val="000000" w:themeColor="text1"/>
          <w:lang w:eastAsia="cs-CZ"/>
        </w:rPr>
        <w:t xml:space="preserve">pomalu začínají </w:t>
      </w:r>
      <w:r w:rsidR="00FE5C49">
        <w:rPr>
          <w:rFonts w:ascii="Arial" w:hAnsi="Arial" w:cs="Arial"/>
          <w:color w:val="000000" w:themeColor="text1"/>
          <w:lang w:eastAsia="cs-CZ"/>
        </w:rPr>
        <w:t xml:space="preserve">klientům </w:t>
      </w:r>
      <w:r w:rsidR="00BC399E">
        <w:rPr>
          <w:rFonts w:ascii="Arial" w:hAnsi="Arial" w:cs="Arial"/>
          <w:color w:val="000000" w:themeColor="text1"/>
          <w:lang w:eastAsia="cs-CZ"/>
        </w:rPr>
        <w:t xml:space="preserve">na sazbách </w:t>
      </w:r>
      <w:r w:rsidR="009C047C">
        <w:rPr>
          <w:rFonts w:ascii="Arial" w:hAnsi="Arial" w:cs="Arial"/>
          <w:color w:val="000000" w:themeColor="text1"/>
          <w:lang w:eastAsia="cs-CZ"/>
        </w:rPr>
        <w:t xml:space="preserve">půjček </w:t>
      </w:r>
      <w:r w:rsidR="00A60C60">
        <w:rPr>
          <w:rFonts w:ascii="Arial" w:hAnsi="Arial" w:cs="Arial"/>
          <w:color w:val="000000" w:themeColor="text1"/>
          <w:lang w:eastAsia="cs-CZ"/>
        </w:rPr>
        <w:t>účt</w:t>
      </w:r>
      <w:r w:rsidR="009C047C">
        <w:rPr>
          <w:rFonts w:ascii="Arial" w:hAnsi="Arial" w:cs="Arial"/>
          <w:color w:val="000000" w:themeColor="text1"/>
          <w:lang w:eastAsia="cs-CZ"/>
        </w:rPr>
        <w:t>ovat</w:t>
      </w:r>
      <w:r w:rsidR="00F74D2F">
        <w:rPr>
          <w:rFonts w:ascii="Arial" w:hAnsi="Arial" w:cs="Arial"/>
          <w:color w:val="000000" w:themeColor="text1"/>
          <w:lang w:eastAsia="cs-CZ"/>
        </w:rPr>
        <w:t xml:space="preserve"> navíc</w:t>
      </w:r>
      <w:r w:rsidR="00FE5C49">
        <w:rPr>
          <w:rFonts w:ascii="Arial" w:hAnsi="Arial" w:cs="Arial"/>
          <w:color w:val="000000" w:themeColor="text1"/>
          <w:lang w:eastAsia="cs-CZ"/>
        </w:rPr>
        <w:t xml:space="preserve">, se totiž na splátce průměrného dvoumilionového úvěru projeví </w:t>
      </w:r>
      <w:r w:rsidR="00B86321">
        <w:rPr>
          <w:rFonts w:ascii="Arial" w:hAnsi="Arial" w:cs="Arial"/>
          <w:color w:val="000000" w:themeColor="text1"/>
          <w:lang w:eastAsia="cs-CZ"/>
        </w:rPr>
        <w:t xml:space="preserve">zdražením </w:t>
      </w:r>
      <w:r w:rsidR="00FE5C49">
        <w:rPr>
          <w:rFonts w:ascii="Arial" w:hAnsi="Arial" w:cs="Arial"/>
          <w:color w:val="000000" w:themeColor="text1"/>
          <w:lang w:eastAsia="cs-CZ"/>
        </w:rPr>
        <w:t xml:space="preserve">jen zhruba </w:t>
      </w:r>
      <w:r>
        <w:rPr>
          <w:rFonts w:ascii="Arial" w:hAnsi="Arial" w:cs="Arial"/>
          <w:color w:val="000000" w:themeColor="text1"/>
          <w:lang w:eastAsia="cs-CZ"/>
        </w:rPr>
        <w:t xml:space="preserve">o </w:t>
      </w:r>
      <w:r w:rsidR="00B86321">
        <w:rPr>
          <w:rFonts w:ascii="Arial" w:hAnsi="Arial" w:cs="Arial"/>
          <w:color w:val="000000" w:themeColor="text1"/>
          <w:lang w:eastAsia="cs-CZ"/>
        </w:rPr>
        <w:t>200 korun. Omezení ČNB zatím také nejsou natolik dramatická, aby zájemce o hypotéky výrazně odrazovala.</w:t>
      </w:r>
    </w:p>
    <w:p w:rsidR="00B86321" w:rsidRDefault="00B86321" w:rsidP="00C444E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86321" w:rsidRDefault="00B86321" w:rsidP="00C444E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Sazby se nicméně na současné úrovni neudrží a banky podle všeho budou zdražovat</w:t>
      </w:r>
      <w:r w:rsidR="00A273DE">
        <w:rPr>
          <w:rFonts w:ascii="Arial" w:hAnsi="Arial" w:cs="Arial"/>
          <w:color w:val="000000" w:themeColor="text1"/>
          <w:lang w:eastAsia="cs-CZ"/>
        </w:rPr>
        <w:t xml:space="preserve"> dál</w:t>
      </w:r>
      <w:r>
        <w:rPr>
          <w:rFonts w:ascii="Arial" w:hAnsi="Arial" w:cs="Arial"/>
          <w:color w:val="000000" w:themeColor="text1"/>
          <w:lang w:eastAsia="cs-CZ"/>
        </w:rPr>
        <w:t xml:space="preserve">. Od dubna </w:t>
      </w:r>
      <w:r w:rsidR="00A273DE">
        <w:rPr>
          <w:rFonts w:ascii="Arial" w:hAnsi="Arial" w:cs="Arial"/>
          <w:color w:val="000000" w:themeColor="text1"/>
          <w:lang w:eastAsia="cs-CZ"/>
        </w:rPr>
        <w:t xml:space="preserve">navíc </w:t>
      </w:r>
      <w:r>
        <w:rPr>
          <w:rFonts w:ascii="Arial" w:hAnsi="Arial" w:cs="Arial"/>
          <w:color w:val="000000" w:themeColor="text1"/>
          <w:lang w:eastAsia="cs-CZ"/>
        </w:rPr>
        <w:t>vstoupí v platnost další sada omezení ze strany ČNB, která již na klient</w:t>
      </w:r>
      <w:r w:rsidR="00BC399E">
        <w:rPr>
          <w:rFonts w:ascii="Arial" w:hAnsi="Arial" w:cs="Arial"/>
          <w:color w:val="000000" w:themeColor="text1"/>
          <w:lang w:eastAsia="cs-CZ"/>
        </w:rPr>
        <w:t>y</w:t>
      </w:r>
      <w:r>
        <w:rPr>
          <w:rFonts w:ascii="Arial" w:hAnsi="Arial" w:cs="Arial"/>
          <w:color w:val="000000" w:themeColor="text1"/>
          <w:lang w:eastAsia="cs-CZ"/>
        </w:rPr>
        <w:t xml:space="preserve"> dopadne výrazněji. Nejen že si lidé nebudou moci vzít více než 90procentní hypotéku, ale banky navíc budou smět poskyt</w:t>
      </w:r>
      <w:r w:rsidR="00BC399E">
        <w:rPr>
          <w:rFonts w:ascii="Arial" w:hAnsi="Arial" w:cs="Arial"/>
          <w:color w:val="000000" w:themeColor="text1"/>
          <w:lang w:eastAsia="cs-CZ"/>
        </w:rPr>
        <w:t>nout</w:t>
      </w:r>
      <w:r>
        <w:rPr>
          <w:rFonts w:ascii="Arial" w:hAnsi="Arial" w:cs="Arial"/>
          <w:color w:val="000000" w:themeColor="text1"/>
          <w:lang w:eastAsia="cs-CZ"/>
        </w:rPr>
        <w:t xml:space="preserve"> jen 15 procent ze všech úvěrů tak zvaně vysokoprocentních, tedy s akontací do 20 procent. Teoreticky by to znamenalo, že v podstatě jen každý sedmý klient bude mít šanci získat úvěr na 80 až 90 procent ceny nemovitosti a ostatní budou muset počítat s tím, že je nutné mít minimálně 20 procent ceny naspořeno. </w:t>
      </w:r>
    </w:p>
    <w:p w:rsidR="00B86321" w:rsidRDefault="00B86321" w:rsidP="00C444E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86321" w:rsidRDefault="00B86321" w:rsidP="00C444E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Při </w:t>
      </w:r>
      <w:r w:rsidR="00BC399E">
        <w:rPr>
          <w:rFonts w:ascii="Arial" w:hAnsi="Arial" w:cs="Arial"/>
          <w:color w:val="000000" w:themeColor="text1"/>
          <w:lang w:eastAsia="cs-CZ"/>
        </w:rPr>
        <w:t xml:space="preserve">současných </w:t>
      </w:r>
      <w:r w:rsidR="003F2421">
        <w:rPr>
          <w:rFonts w:ascii="Arial" w:hAnsi="Arial" w:cs="Arial"/>
          <w:color w:val="000000" w:themeColor="text1"/>
          <w:lang w:eastAsia="cs-CZ"/>
        </w:rPr>
        <w:t xml:space="preserve">průměrných </w:t>
      </w:r>
      <w:r w:rsidR="00BC399E">
        <w:rPr>
          <w:rFonts w:ascii="Arial" w:hAnsi="Arial" w:cs="Arial"/>
          <w:color w:val="000000" w:themeColor="text1"/>
          <w:lang w:eastAsia="cs-CZ"/>
        </w:rPr>
        <w:t>cenách nových bytů</w:t>
      </w:r>
      <w:r>
        <w:rPr>
          <w:rFonts w:ascii="Arial" w:hAnsi="Arial" w:cs="Arial"/>
          <w:color w:val="000000" w:themeColor="text1"/>
          <w:lang w:eastAsia="cs-CZ"/>
        </w:rPr>
        <w:t xml:space="preserve"> to znamená mít našetřen v podstatě milion korun. Nebo ho dofinancovat z jiných, obvykle bohužel dražších zdrojů. Ne každý totiž má byt po babičce, který může prodat a získat tak dostatek peněz na akontaci. </w:t>
      </w:r>
      <w:r w:rsidR="00BC399E">
        <w:rPr>
          <w:rFonts w:ascii="Arial" w:hAnsi="Arial" w:cs="Arial"/>
          <w:color w:val="000000" w:themeColor="text1"/>
          <w:lang w:eastAsia="cs-CZ"/>
        </w:rPr>
        <w:t>P</w:t>
      </w:r>
      <w:r>
        <w:rPr>
          <w:rFonts w:ascii="Arial" w:hAnsi="Arial" w:cs="Arial"/>
          <w:color w:val="000000" w:themeColor="text1"/>
          <w:lang w:eastAsia="cs-CZ"/>
        </w:rPr>
        <w:t>řipravovaná opatření ČNB tak dopadnou především na ty, kdo tuto druhou nemovitost nevlastní, tedy na mladé rodiny a na ty, kdo kupují první byt.</w:t>
      </w:r>
    </w:p>
    <w:p w:rsidR="00B86321" w:rsidRDefault="00B86321" w:rsidP="00C444E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CC0851" w:rsidRDefault="00CC0851" w:rsidP="00C444E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50011A" w:rsidRDefault="0050011A" w:rsidP="0050011A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50011A" w:rsidRDefault="0050011A" w:rsidP="0050011A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Dušan Kunovský</w:t>
      </w:r>
    </w:p>
    <w:p w:rsidR="0050011A" w:rsidRDefault="0050011A" w:rsidP="0050011A">
      <w:pPr>
        <w:spacing w:after="0"/>
        <w:ind w:left="6372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předseda představenstva</w:t>
      </w:r>
    </w:p>
    <w:p w:rsidR="0050011A" w:rsidRDefault="0050011A" w:rsidP="0050011A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proofErr w:type="spellStart"/>
      <w:r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Group, a. s.</w:t>
      </w:r>
    </w:p>
    <w:p w:rsidR="00576811" w:rsidRDefault="00576811" w:rsidP="0057681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</w:t>
      </w: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E3171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6ABF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44E1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C444E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18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0854B7"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31668C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B5AB1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0EA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2B27"/>
    <w:rsid w:val="0031568A"/>
    <w:rsid w:val="0031668C"/>
    <w:rsid w:val="00316A88"/>
    <w:rsid w:val="00320B75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2421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3857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11A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6F9D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76811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434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47E6E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57BF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44E1"/>
    <w:rsid w:val="009A6C2C"/>
    <w:rsid w:val="009B059D"/>
    <w:rsid w:val="009B2866"/>
    <w:rsid w:val="009C047C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3DE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0C60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40F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08EB"/>
    <w:rsid w:val="00B71542"/>
    <w:rsid w:val="00B72424"/>
    <w:rsid w:val="00B74A60"/>
    <w:rsid w:val="00B75BE8"/>
    <w:rsid w:val="00B824C4"/>
    <w:rsid w:val="00B85D8C"/>
    <w:rsid w:val="00B86321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399E"/>
    <w:rsid w:val="00BC548E"/>
    <w:rsid w:val="00BE0CE4"/>
    <w:rsid w:val="00BE3089"/>
    <w:rsid w:val="00BE31E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444E5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B56BD"/>
    <w:rsid w:val="00CC0429"/>
    <w:rsid w:val="00CC0851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1D06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05E7"/>
    <w:rsid w:val="00D8202F"/>
    <w:rsid w:val="00D8529E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171E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4A4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138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19C8"/>
    <w:rsid w:val="00F64DA9"/>
    <w:rsid w:val="00F66BB9"/>
    <w:rsid w:val="00F71634"/>
    <w:rsid w:val="00F74D2F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3763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C49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433C-0C75-4518-BFB4-21922DE3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10</cp:revision>
  <cp:lastPrinted>2017-01-17T12:46:00Z</cp:lastPrinted>
  <dcterms:created xsi:type="dcterms:W3CDTF">2017-01-17T11:07:00Z</dcterms:created>
  <dcterms:modified xsi:type="dcterms:W3CDTF">2017-01-18T09:34:00Z</dcterms:modified>
</cp:coreProperties>
</file>