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02" w:rsidRDefault="00827C89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 w:rsidRPr="006B6F7F">
        <w:rPr>
          <w:rFonts w:ascii="Arial Black" w:hAnsi="Arial Black"/>
          <w:color w:val="000000" w:themeColor="text1"/>
          <w:sz w:val="28"/>
          <w:szCs w:val="28"/>
        </w:rPr>
        <w:t>C</w:t>
      </w:r>
      <w:r w:rsidR="00BA1602">
        <w:rPr>
          <w:rFonts w:ascii="Arial Black" w:hAnsi="Arial Black"/>
          <w:color w:val="000000" w:themeColor="text1"/>
          <w:sz w:val="28"/>
          <w:szCs w:val="28"/>
        </w:rPr>
        <w:t>entral</w:t>
      </w:r>
      <w:proofErr w:type="spellEnd"/>
      <w:r w:rsidR="00BA1602"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Pr="006B6F7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A156F6">
        <w:rPr>
          <w:rFonts w:ascii="Arial Black" w:hAnsi="Arial Black"/>
          <w:color w:val="000000" w:themeColor="text1"/>
          <w:sz w:val="28"/>
          <w:szCs w:val="28"/>
        </w:rPr>
        <w:t>dnes prodal letošní tisící byt</w:t>
      </w:r>
      <w:r w:rsidR="00BA1602">
        <w:rPr>
          <w:rFonts w:ascii="Arial Black" w:hAnsi="Arial Black"/>
          <w:color w:val="000000" w:themeColor="text1"/>
          <w:sz w:val="28"/>
          <w:szCs w:val="28"/>
        </w:rPr>
        <w:t xml:space="preserve">. </w:t>
      </w:r>
    </w:p>
    <w:p w:rsidR="00A156F6" w:rsidRDefault="00BA1602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 čtvrt roku dříve, než loni</w:t>
      </w:r>
      <w:bookmarkStart w:id="0" w:name="_GoBack"/>
      <w:bookmarkEnd w:id="0"/>
    </w:p>
    <w:p w:rsidR="007A117D" w:rsidRPr="00A156F6" w:rsidRDefault="007A117D" w:rsidP="00BB05A4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AB72F3" w:rsidRDefault="00A156F6" w:rsidP="00A156F6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BA1602">
        <w:rPr>
          <w:rFonts w:ascii="Arial" w:hAnsi="Arial" w:cs="Arial"/>
          <w:i/>
          <w:lang w:eastAsia="cs-CZ"/>
        </w:rPr>
        <w:t>6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1</w:t>
      </w:r>
      <w:r w:rsidR="00BA1602">
        <w:rPr>
          <w:rFonts w:ascii="Arial" w:hAnsi="Arial" w:cs="Arial"/>
          <w:i/>
          <w:lang w:eastAsia="cs-CZ"/>
        </w:rPr>
        <w:t>0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</w:t>
      </w:r>
      <w:r w:rsidR="00633318" w:rsidRPr="00D15A19">
        <w:rPr>
          <w:rFonts w:ascii="Arial" w:hAnsi="Arial" w:cs="Arial"/>
          <w:i/>
          <w:lang w:eastAsia="cs-CZ"/>
        </w:rPr>
        <w:t>2015</w:t>
      </w:r>
      <w:r w:rsidR="00633318" w:rsidRPr="00D15A19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633318" w:rsidRPr="00A156F6">
        <w:rPr>
          <w:rFonts w:ascii="Arial" w:hAnsi="Arial" w:cs="Arial"/>
          <w:i/>
          <w:color w:val="000000" w:themeColor="text1"/>
          <w:lang w:eastAsia="cs-CZ"/>
        </w:rPr>
        <w:t xml:space="preserve">– </w:t>
      </w:r>
      <w:r>
        <w:rPr>
          <w:rStyle w:val="Siln"/>
          <w:rFonts w:ascii="Arial" w:hAnsi="Arial" w:cs="Arial"/>
        </w:rPr>
        <w:t xml:space="preserve">Největší rezidenční developer a investor bytové výstavby </w:t>
      </w:r>
      <w:proofErr w:type="spellStart"/>
      <w:r>
        <w:rPr>
          <w:rStyle w:val="Siln"/>
          <w:rFonts w:ascii="Arial" w:hAnsi="Arial" w:cs="Arial"/>
        </w:rPr>
        <w:t>C</w:t>
      </w:r>
      <w:r w:rsidR="00BA1602">
        <w:rPr>
          <w:rStyle w:val="Siln"/>
          <w:rFonts w:ascii="Arial" w:hAnsi="Arial" w:cs="Arial"/>
        </w:rPr>
        <w:t>entral</w:t>
      </w:r>
      <w:proofErr w:type="spellEnd"/>
      <w:r w:rsidR="00BA1602">
        <w:rPr>
          <w:rStyle w:val="Siln"/>
          <w:rFonts w:ascii="Arial" w:hAnsi="Arial" w:cs="Arial"/>
        </w:rPr>
        <w:t xml:space="preserve"> Group</w:t>
      </w:r>
      <w:r w:rsidRPr="00A156F6"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</w:rPr>
        <w:t xml:space="preserve">dnes prodal svůj letošní tisící byt. </w:t>
      </w:r>
      <w:r w:rsidR="00BA1602">
        <w:rPr>
          <w:rStyle w:val="Siln"/>
          <w:rFonts w:ascii="Arial" w:hAnsi="Arial" w:cs="Arial"/>
        </w:rPr>
        <w:t xml:space="preserve">Stalo se tak o téměř čtvrt roku dříve, než loni, kdy </w:t>
      </w:r>
      <w:r w:rsidR="00BD3699">
        <w:rPr>
          <w:rStyle w:val="Siln"/>
          <w:rFonts w:ascii="Arial" w:hAnsi="Arial" w:cs="Arial"/>
        </w:rPr>
        <w:t>firma</w:t>
      </w:r>
      <w:r w:rsidR="00BA1602">
        <w:rPr>
          <w:rStyle w:val="Siln"/>
          <w:rFonts w:ascii="Arial" w:hAnsi="Arial" w:cs="Arial"/>
        </w:rPr>
        <w:t xml:space="preserve"> prodal</w:t>
      </w:r>
      <w:r w:rsidR="00BD3699">
        <w:rPr>
          <w:rStyle w:val="Siln"/>
          <w:rFonts w:ascii="Arial" w:hAnsi="Arial" w:cs="Arial"/>
        </w:rPr>
        <w:t>a</w:t>
      </w:r>
      <w:r w:rsidR="00BA1602">
        <w:rPr>
          <w:rStyle w:val="Siln"/>
          <w:rFonts w:ascii="Arial" w:hAnsi="Arial" w:cs="Arial"/>
        </w:rPr>
        <w:t xml:space="preserve"> tisící byt těsně před koncem roku. </w:t>
      </w:r>
      <w:r w:rsidR="004A02A0">
        <w:rPr>
          <w:rStyle w:val="Siln"/>
          <w:rFonts w:ascii="Arial" w:hAnsi="Arial" w:cs="Arial"/>
        </w:rPr>
        <w:t>M</w:t>
      </w:r>
      <w:r w:rsidR="008D5EE8">
        <w:rPr>
          <w:rStyle w:val="Siln"/>
          <w:rFonts w:ascii="Arial" w:hAnsi="Arial" w:cs="Arial"/>
        </w:rPr>
        <w:t xml:space="preserve">eziročně tak </w:t>
      </w:r>
      <w:r w:rsidR="00BA1602">
        <w:rPr>
          <w:rStyle w:val="Siln"/>
          <w:rFonts w:ascii="Arial" w:hAnsi="Arial" w:cs="Arial"/>
        </w:rPr>
        <w:t xml:space="preserve">aktuálně </w:t>
      </w:r>
      <w:proofErr w:type="spellStart"/>
      <w:r w:rsidR="00BA1602">
        <w:rPr>
          <w:rStyle w:val="Siln"/>
          <w:rFonts w:ascii="Arial" w:hAnsi="Arial" w:cs="Arial"/>
        </w:rPr>
        <w:t>Central</w:t>
      </w:r>
      <w:proofErr w:type="spellEnd"/>
      <w:r w:rsidR="00BA1602">
        <w:rPr>
          <w:rStyle w:val="Siln"/>
          <w:rFonts w:ascii="Arial" w:hAnsi="Arial" w:cs="Arial"/>
        </w:rPr>
        <w:t xml:space="preserve"> Group </w:t>
      </w:r>
      <w:r w:rsidR="008D5EE8">
        <w:rPr>
          <w:rStyle w:val="Siln"/>
          <w:rFonts w:ascii="Arial" w:hAnsi="Arial" w:cs="Arial"/>
        </w:rPr>
        <w:t>dosáh</w:t>
      </w:r>
      <w:r w:rsidR="004A02A0">
        <w:rPr>
          <w:rStyle w:val="Siln"/>
          <w:rFonts w:ascii="Arial" w:hAnsi="Arial" w:cs="Arial"/>
        </w:rPr>
        <w:t>l</w:t>
      </w:r>
      <w:r w:rsidR="008D5EE8">
        <w:rPr>
          <w:rStyle w:val="Siln"/>
          <w:rFonts w:ascii="Arial" w:hAnsi="Arial" w:cs="Arial"/>
        </w:rPr>
        <w:t xml:space="preserve"> </w:t>
      </w:r>
      <w:r w:rsidR="00756F06">
        <w:rPr>
          <w:rStyle w:val="Siln"/>
          <w:rFonts w:ascii="Arial" w:hAnsi="Arial" w:cs="Arial"/>
        </w:rPr>
        <w:t>téměř</w:t>
      </w:r>
      <w:r w:rsidR="00CE561C">
        <w:rPr>
          <w:rStyle w:val="Siln"/>
          <w:rFonts w:ascii="Arial" w:hAnsi="Arial" w:cs="Arial"/>
        </w:rPr>
        <w:t xml:space="preserve"> 40</w:t>
      </w:r>
      <w:r w:rsidR="008D5EE8">
        <w:rPr>
          <w:rStyle w:val="Siln"/>
          <w:rFonts w:ascii="Arial" w:hAnsi="Arial" w:cs="Arial"/>
        </w:rPr>
        <w:t>procentního růstu prodeje</w:t>
      </w:r>
      <w:r w:rsidR="00602CA5">
        <w:rPr>
          <w:rStyle w:val="Siln"/>
          <w:rFonts w:ascii="Arial" w:hAnsi="Arial" w:cs="Arial"/>
        </w:rPr>
        <w:t>.</w:t>
      </w:r>
      <w:r w:rsidR="004346B7">
        <w:rPr>
          <w:rStyle w:val="Siln"/>
          <w:rFonts w:ascii="Arial" w:hAnsi="Arial" w:cs="Arial"/>
        </w:rPr>
        <w:t xml:space="preserve"> </w:t>
      </w:r>
    </w:p>
    <w:p w:rsidR="00AB72F3" w:rsidRDefault="00AB72F3" w:rsidP="00A156F6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A156F6" w:rsidRDefault="004346B7" w:rsidP="00A156F6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  <w:proofErr w:type="spellStart"/>
      <w:r w:rsidRPr="00AB72F3">
        <w:rPr>
          <w:rStyle w:val="Siln"/>
          <w:rFonts w:ascii="Arial" w:hAnsi="Arial" w:cs="Arial"/>
          <w:b w:val="0"/>
        </w:rPr>
        <w:t>C</w:t>
      </w:r>
      <w:r w:rsidR="00AB72F3">
        <w:rPr>
          <w:rStyle w:val="Siln"/>
          <w:rFonts w:ascii="Arial" w:hAnsi="Arial" w:cs="Arial"/>
          <w:b w:val="0"/>
        </w:rPr>
        <w:t>entra</w:t>
      </w:r>
      <w:r w:rsidR="00BD3699">
        <w:rPr>
          <w:rStyle w:val="Siln"/>
          <w:rFonts w:ascii="Arial" w:hAnsi="Arial" w:cs="Arial"/>
          <w:b w:val="0"/>
        </w:rPr>
        <w:t>l</w:t>
      </w:r>
      <w:proofErr w:type="spellEnd"/>
      <w:r w:rsidR="00AB72F3">
        <w:rPr>
          <w:rStyle w:val="Siln"/>
          <w:rFonts w:ascii="Arial" w:hAnsi="Arial" w:cs="Arial"/>
          <w:b w:val="0"/>
        </w:rPr>
        <w:t xml:space="preserve"> Group</w:t>
      </w:r>
      <w:r w:rsidRPr="00AB72F3">
        <w:rPr>
          <w:rStyle w:val="Siln"/>
          <w:rFonts w:ascii="Arial" w:hAnsi="Arial" w:cs="Arial"/>
          <w:b w:val="0"/>
        </w:rPr>
        <w:t xml:space="preserve"> tak potvrdil pozici jasné jedničky českého trhu rezidenčního </w:t>
      </w:r>
      <w:proofErr w:type="spellStart"/>
      <w:r w:rsidRPr="00AB72F3">
        <w:rPr>
          <w:rStyle w:val="Siln"/>
          <w:rFonts w:ascii="Arial" w:hAnsi="Arial" w:cs="Arial"/>
          <w:b w:val="0"/>
        </w:rPr>
        <w:t>developmentu</w:t>
      </w:r>
      <w:proofErr w:type="spellEnd"/>
      <w:r w:rsidR="009B6E13" w:rsidRPr="00AB72F3">
        <w:rPr>
          <w:rStyle w:val="Siln"/>
          <w:rFonts w:ascii="Arial" w:hAnsi="Arial" w:cs="Arial"/>
          <w:b w:val="0"/>
        </w:rPr>
        <w:t>,</w:t>
      </w:r>
      <w:r w:rsidRPr="00AB72F3">
        <w:rPr>
          <w:rStyle w:val="Siln"/>
          <w:rFonts w:ascii="Arial" w:hAnsi="Arial" w:cs="Arial"/>
          <w:b w:val="0"/>
        </w:rPr>
        <w:t xml:space="preserve"> a to s velkým odstupem.</w:t>
      </w:r>
      <w:r w:rsidR="00AB72F3">
        <w:rPr>
          <w:rStyle w:val="Siln"/>
          <w:rFonts w:ascii="Arial" w:hAnsi="Arial" w:cs="Arial"/>
          <w:b w:val="0"/>
        </w:rPr>
        <w:t xml:space="preserve"> Jeho podíl na trhu se navíc v letošním roce výrazně zvýšil. Za pololetí </w:t>
      </w:r>
      <w:proofErr w:type="spellStart"/>
      <w:r w:rsidR="00AB72F3">
        <w:rPr>
          <w:rStyle w:val="Siln"/>
          <w:rFonts w:ascii="Arial" w:hAnsi="Arial" w:cs="Arial"/>
          <w:b w:val="0"/>
        </w:rPr>
        <w:t>Central</w:t>
      </w:r>
      <w:proofErr w:type="spellEnd"/>
      <w:r w:rsidR="00AB72F3">
        <w:rPr>
          <w:rStyle w:val="Siln"/>
          <w:rFonts w:ascii="Arial" w:hAnsi="Arial" w:cs="Arial"/>
          <w:b w:val="0"/>
        </w:rPr>
        <w:t xml:space="preserve"> Group prodal 712 bytů, což byl meziroční nárůst o 44 procent a na trhu se tak podílel </w:t>
      </w:r>
      <w:r w:rsidR="00CE561C">
        <w:rPr>
          <w:rStyle w:val="Siln"/>
          <w:rFonts w:ascii="Arial" w:hAnsi="Arial" w:cs="Arial"/>
          <w:b w:val="0"/>
        </w:rPr>
        <w:t xml:space="preserve">21,3 procenta. Nejbližší konkurent </w:t>
      </w:r>
      <w:proofErr w:type="spellStart"/>
      <w:r w:rsidR="00CE561C">
        <w:rPr>
          <w:rStyle w:val="Siln"/>
          <w:rFonts w:ascii="Arial" w:hAnsi="Arial" w:cs="Arial"/>
          <w:b w:val="0"/>
        </w:rPr>
        <w:t>Finep</w:t>
      </w:r>
      <w:proofErr w:type="spellEnd"/>
      <w:r w:rsidR="00CE561C">
        <w:rPr>
          <w:rStyle w:val="Siln"/>
          <w:rFonts w:ascii="Arial" w:hAnsi="Arial" w:cs="Arial"/>
          <w:b w:val="0"/>
        </w:rPr>
        <w:t xml:space="preserve"> dosáhl za stejnou dobu desetiprocentního podílu na trhu. Žádný další developer se na pražském trhu nepodílel více než deseti procenty.</w:t>
      </w:r>
    </w:p>
    <w:p w:rsidR="00CE561C" w:rsidRDefault="00CE561C" w:rsidP="00A156F6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A156F6" w:rsidRPr="00A156F6" w:rsidRDefault="00A156F6" w:rsidP="00A156F6">
      <w:pPr>
        <w:spacing w:after="0"/>
        <w:contextualSpacing/>
        <w:jc w:val="both"/>
        <w:rPr>
          <w:rFonts w:ascii="Arial" w:hAnsi="Arial" w:cs="Arial"/>
          <w:i/>
        </w:rPr>
      </w:pPr>
      <w:r w:rsidRPr="00A156F6">
        <w:rPr>
          <w:rFonts w:ascii="Arial" w:hAnsi="Arial" w:cs="Arial"/>
        </w:rPr>
        <w:t xml:space="preserve">Výborné prodejní výsledky ovlivňuje </w:t>
      </w:r>
      <w:r w:rsidR="00BD6F33">
        <w:rPr>
          <w:rFonts w:ascii="Arial" w:hAnsi="Arial" w:cs="Arial"/>
        </w:rPr>
        <w:t>především</w:t>
      </w:r>
      <w:r w:rsidRPr="00A156F6">
        <w:rPr>
          <w:rFonts w:ascii="Arial" w:hAnsi="Arial" w:cs="Arial"/>
        </w:rPr>
        <w:t xml:space="preserve"> </w:t>
      </w:r>
      <w:r w:rsidR="00B4014F">
        <w:rPr>
          <w:rFonts w:ascii="Arial" w:hAnsi="Arial" w:cs="Arial"/>
        </w:rPr>
        <w:t xml:space="preserve">letošní </w:t>
      </w:r>
      <w:r w:rsidRPr="00A156F6">
        <w:rPr>
          <w:rFonts w:ascii="Arial" w:hAnsi="Arial" w:cs="Arial"/>
        </w:rPr>
        <w:t xml:space="preserve">vysoká poptávka, která je tažena </w:t>
      </w:r>
      <w:r w:rsidR="00B4014F">
        <w:rPr>
          <w:rFonts w:ascii="Arial" w:hAnsi="Arial" w:cs="Arial"/>
        </w:rPr>
        <w:t xml:space="preserve">rekordně </w:t>
      </w:r>
      <w:r w:rsidRPr="00A156F6">
        <w:rPr>
          <w:rFonts w:ascii="Arial" w:hAnsi="Arial" w:cs="Arial"/>
        </w:rPr>
        <w:t>nízkými sazbami hypoték</w:t>
      </w:r>
      <w:r w:rsidR="00BD6F33">
        <w:rPr>
          <w:rFonts w:ascii="Arial" w:hAnsi="Arial" w:cs="Arial"/>
        </w:rPr>
        <w:t xml:space="preserve">. Důležitý je ale také </w:t>
      </w:r>
      <w:r w:rsidRPr="00A156F6">
        <w:rPr>
          <w:rFonts w:ascii="Arial" w:hAnsi="Arial" w:cs="Arial"/>
        </w:rPr>
        <w:t>bohatý a pro kupující atraktivní mix jak nabízených lokalit, tak i druhů a úrovní bydlení, od cenově dostupných bytů na okrajích metropole, přes luxusnější byty v širším centru města, až po zcela exkluzivní nabídku</w:t>
      </w:r>
      <w:r w:rsidR="00627E41">
        <w:rPr>
          <w:rFonts w:ascii="Arial" w:hAnsi="Arial" w:cs="Arial"/>
        </w:rPr>
        <w:t xml:space="preserve"> bydlení</w:t>
      </w:r>
      <w:r w:rsidRPr="00A156F6">
        <w:rPr>
          <w:rFonts w:ascii="Arial" w:hAnsi="Arial" w:cs="Arial"/>
        </w:rPr>
        <w:t xml:space="preserve"> na prestižní adrese.</w:t>
      </w:r>
      <w:r w:rsidRPr="00A156F6">
        <w:rPr>
          <w:rFonts w:ascii="Arial" w:hAnsi="Arial" w:cs="Arial"/>
          <w:i/>
        </w:rPr>
        <w:t xml:space="preserve"> </w:t>
      </w:r>
    </w:p>
    <w:p w:rsidR="00A156F6" w:rsidRDefault="00A156F6" w:rsidP="00A156F6">
      <w:pPr>
        <w:spacing w:after="0"/>
        <w:contextualSpacing/>
        <w:jc w:val="both"/>
        <w:rPr>
          <w:rFonts w:ascii="Arial" w:hAnsi="Arial" w:cs="Arial"/>
          <w:i/>
        </w:rPr>
      </w:pPr>
    </w:p>
    <w:p w:rsidR="009A0614" w:rsidRDefault="00A156F6" w:rsidP="00A156F6">
      <w:pPr>
        <w:spacing w:after="0"/>
        <w:contextualSpacing/>
        <w:jc w:val="both"/>
        <w:rPr>
          <w:rFonts w:ascii="Arial" w:hAnsi="Arial" w:cs="Arial"/>
        </w:rPr>
      </w:pPr>
      <w:r w:rsidRPr="007A117D">
        <w:rPr>
          <w:rFonts w:ascii="Arial" w:hAnsi="Arial" w:cs="Arial"/>
        </w:rPr>
        <w:t>Aktuálně</w:t>
      </w:r>
      <w:r w:rsidR="00627E41">
        <w:rPr>
          <w:rFonts w:ascii="Arial" w:hAnsi="Arial" w:cs="Arial"/>
        </w:rPr>
        <w:t xml:space="preserve"> je v nabídce</w:t>
      </w:r>
      <w:r w:rsidRPr="007A117D">
        <w:rPr>
          <w:rFonts w:ascii="Arial" w:hAnsi="Arial" w:cs="Arial"/>
        </w:rPr>
        <w:t xml:space="preserve"> </w:t>
      </w:r>
      <w:proofErr w:type="spellStart"/>
      <w:r w:rsidR="007A117D">
        <w:rPr>
          <w:rFonts w:ascii="Arial" w:hAnsi="Arial" w:cs="Arial"/>
        </w:rPr>
        <w:t>C</w:t>
      </w:r>
      <w:r w:rsidR="00CE561C">
        <w:rPr>
          <w:rFonts w:ascii="Arial" w:hAnsi="Arial" w:cs="Arial"/>
        </w:rPr>
        <w:t>entral</w:t>
      </w:r>
      <w:proofErr w:type="spellEnd"/>
      <w:r w:rsidR="00CE561C">
        <w:rPr>
          <w:rFonts w:ascii="Arial" w:hAnsi="Arial" w:cs="Arial"/>
        </w:rPr>
        <w:t xml:space="preserve"> Group</w:t>
      </w:r>
      <w:r w:rsidR="007A117D">
        <w:rPr>
          <w:rFonts w:ascii="Arial" w:hAnsi="Arial" w:cs="Arial"/>
        </w:rPr>
        <w:t xml:space="preserve"> </w:t>
      </w:r>
      <w:r w:rsidRPr="007A117D">
        <w:rPr>
          <w:rFonts w:ascii="Arial" w:hAnsi="Arial" w:cs="Arial"/>
        </w:rPr>
        <w:t xml:space="preserve">v Praze </w:t>
      </w:r>
      <w:r w:rsidR="00CE561C">
        <w:rPr>
          <w:rFonts w:ascii="Arial" w:hAnsi="Arial" w:cs="Arial"/>
        </w:rPr>
        <w:t>366</w:t>
      </w:r>
      <w:r w:rsidR="007A117D">
        <w:rPr>
          <w:rFonts w:ascii="Arial" w:hAnsi="Arial" w:cs="Arial"/>
        </w:rPr>
        <w:t xml:space="preserve"> </w:t>
      </w:r>
      <w:r w:rsidRPr="007A117D">
        <w:rPr>
          <w:rFonts w:ascii="Arial" w:hAnsi="Arial" w:cs="Arial"/>
        </w:rPr>
        <w:t>bytů</w:t>
      </w:r>
      <w:r w:rsidR="00CE561C">
        <w:rPr>
          <w:rFonts w:ascii="Arial" w:hAnsi="Arial" w:cs="Arial"/>
        </w:rPr>
        <w:t xml:space="preserve"> ve 12</w:t>
      </w:r>
      <w:r w:rsidR="004346B7">
        <w:rPr>
          <w:rFonts w:ascii="Arial" w:hAnsi="Arial" w:cs="Arial"/>
        </w:rPr>
        <w:t xml:space="preserve"> </w:t>
      </w:r>
      <w:r w:rsidR="00627E41">
        <w:rPr>
          <w:rFonts w:ascii="Arial" w:hAnsi="Arial" w:cs="Arial"/>
        </w:rPr>
        <w:t xml:space="preserve">různých </w:t>
      </w:r>
      <w:r w:rsidR="004346B7">
        <w:rPr>
          <w:rFonts w:ascii="Arial" w:hAnsi="Arial" w:cs="Arial"/>
        </w:rPr>
        <w:t>lokalitách</w:t>
      </w:r>
      <w:r w:rsidRPr="007A11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561C">
        <w:rPr>
          <w:rFonts w:ascii="Arial" w:hAnsi="Arial" w:cs="Arial"/>
        </w:rPr>
        <w:t>V průběhu podzimu firma uvádí na trh celkem 450 bytů. Nově se tak prodává další etapa projektu L</w:t>
      </w:r>
      <w:r w:rsidR="00BD3699">
        <w:rPr>
          <w:rFonts w:ascii="Arial" w:hAnsi="Arial" w:cs="Arial"/>
        </w:rPr>
        <w:t>etňanské zahrady</w:t>
      </w:r>
      <w:r w:rsidR="00CE561C">
        <w:rPr>
          <w:rFonts w:ascii="Arial" w:hAnsi="Arial" w:cs="Arial"/>
        </w:rPr>
        <w:t xml:space="preserve"> a Metropole </w:t>
      </w:r>
      <w:r w:rsidR="00BD3699">
        <w:rPr>
          <w:rFonts w:ascii="Arial" w:hAnsi="Arial" w:cs="Arial"/>
        </w:rPr>
        <w:t>na Zličíně</w:t>
      </w:r>
      <w:r w:rsidR="00CE561C">
        <w:rPr>
          <w:rFonts w:ascii="Arial" w:hAnsi="Arial" w:cs="Arial"/>
        </w:rPr>
        <w:t>. Do prodeje se nyní chystají dvě luxusní rezidence u Vltavy, jedna z nich v Libni a druhá v</w:t>
      </w:r>
      <w:r w:rsidR="00BD3699">
        <w:rPr>
          <w:rFonts w:ascii="Arial" w:hAnsi="Arial" w:cs="Arial"/>
        </w:rPr>
        <w:t> </w:t>
      </w:r>
      <w:r w:rsidR="00CE561C">
        <w:rPr>
          <w:rFonts w:ascii="Arial" w:hAnsi="Arial" w:cs="Arial"/>
        </w:rPr>
        <w:t>Holešovicích</w:t>
      </w:r>
      <w:r w:rsidR="00BD3699">
        <w:rPr>
          <w:rFonts w:ascii="Arial" w:hAnsi="Arial" w:cs="Arial"/>
        </w:rPr>
        <w:t xml:space="preserve"> a další etapa projektu Nad Modřanskou roklí na Kamýku.</w:t>
      </w:r>
    </w:p>
    <w:p w:rsidR="00BD3699" w:rsidRDefault="00BD3699" w:rsidP="00A156F6">
      <w:pPr>
        <w:spacing w:after="0"/>
        <w:contextualSpacing/>
        <w:jc w:val="both"/>
        <w:rPr>
          <w:rFonts w:ascii="Arial" w:hAnsi="Arial" w:cs="Arial"/>
        </w:rPr>
      </w:pPr>
    </w:p>
    <w:p w:rsidR="004346B7" w:rsidRDefault="004346B7" w:rsidP="00017D10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Tisícovou hranici </w:t>
      </w:r>
      <w:r w:rsidR="00BD3699">
        <w:rPr>
          <w:rFonts w:ascii="Arial" w:hAnsi="Arial" w:cs="Arial"/>
        </w:rPr>
        <w:t xml:space="preserve">letos </w:t>
      </w:r>
      <w:proofErr w:type="spellStart"/>
      <w:r>
        <w:rPr>
          <w:rFonts w:ascii="Arial" w:hAnsi="Arial" w:cs="Arial"/>
        </w:rPr>
        <w:t>C</w:t>
      </w:r>
      <w:r w:rsidR="00CE561C">
        <w:rPr>
          <w:rFonts w:ascii="Arial" w:hAnsi="Arial" w:cs="Arial"/>
        </w:rPr>
        <w:t>entral</w:t>
      </w:r>
      <w:proofErr w:type="spellEnd"/>
      <w:r w:rsidR="00CE561C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 </w:t>
      </w:r>
      <w:r w:rsidR="00BD3699">
        <w:rPr>
          <w:rFonts w:ascii="Arial" w:hAnsi="Arial" w:cs="Arial"/>
        </w:rPr>
        <w:t xml:space="preserve">překonal </w:t>
      </w:r>
      <w:r>
        <w:rPr>
          <w:rFonts w:ascii="Arial" w:hAnsi="Arial" w:cs="Arial"/>
        </w:rPr>
        <w:t xml:space="preserve">prodejem </w:t>
      </w:r>
      <w:r w:rsidR="00CE561C">
        <w:rPr>
          <w:rFonts w:ascii="Arial" w:hAnsi="Arial" w:cs="Arial"/>
        </w:rPr>
        <w:t>bytu 2+kk v aktuálně</w:t>
      </w:r>
      <w:r w:rsidR="0005582F">
        <w:rPr>
          <w:rFonts w:ascii="Arial" w:hAnsi="Arial" w:cs="Arial"/>
        </w:rPr>
        <w:t xml:space="preserve"> nejprodávanějším projektu Residence Garden </w:t>
      </w:r>
      <w:proofErr w:type="spellStart"/>
      <w:r w:rsidR="0005582F">
        <w:rPr>
          <w:rFonts w:ascii="Arial" w:hAnsi="Arial" w:cs="Arial"/>
        </w:rPr>
        <w:t>Towers</w:t>
      </w:r>
      <w:proofErr w:type="spellEnd"/>
      <w:r w:rsidR="0005582F">
        <w:rPr>
          <w:rFonts w:ascii="Arial" w:hAnsi="Arial" w:cs="Arial"/>
        </w:rPr>
        <w:t xml:space="preserve"> na pražském Žižkově.</w:t>
      </w:r>
      <w:r w:rsidR="00CE561C">
        <w:rPr>
          <w:rFonts w:ascii="Arial" w:hAnsi="Arial" w:cs="Arial"/>
        </w:rPr>
        <w:t xml:space="preserve"> Jde o vůbec největší bytovou stavbu v ČR, ve které je </w:t>
      </w:r>
      <w:r w:rsidR="00BD3699">
        <w:rPr>
          <w:rFonts w:ascii="Arial" w:hAnsi="Arial" w:cs="Arial"/>
        </w:rPr>
        <w:t>nyní</w:t>
      </w:r>
      <w:r w:rsidR="00CE561C">
        <w:rPr>
          <w:rFonts w:ascii="Arial" w:hAnsi="Arial" w:cs="Arial"/>
        </w:rPr>
        <w:t xml:space="preserve"> vyprodáno přes 90 procent z 630 nabízených bytů.</w:t>
      </w:r>
      <w:r w:rsidR="0005582F">
        <w:rPr>
          <w:rFonts w:ascii="Arial" w:hAnsi="Arial" w:cs="Arial"/>
        </w:rPr>
        <w:t xml:space="preserve"> </w:t>
      </w:r>
    </w:p>
    <w:p w:rsidR="007A117D" w:rsidRDefault="007A117D" w:rsidP="00017D10">
      <w:pPr>
        <w:spacing w:after="0"/>
        <w:contextualSpacing/>
        <w:jc w:val="both"/>
        <w:rPr>
          <w:rFonts w:ascii="Arial" w:hAnsi="Arial" w:cs="Arial"/>
        </w:rPr>
      </w:pPr>
    </w:p>
    <w:p w:rsidR="002471CA" w:rsidRDefault="002471CA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3699" w:rsidRDefault="00BD3699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71CA" w:rsidRDefault="002471CA" w:rsidP="002471C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71CA" w:rsidRDefault="002471CA" w:rsidP="002471C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71CA" w:rsidRDefault="002471CA" w:rsidP="002471C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2471CA" w:rsidRDefault="002471CA" w:rsidP="002471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71CA" w:rsidRDefault="002471CA" w:rsidP="002471C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22 let svého působení firma dokončila již více než 140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2471CA" w:rsidRDefault="002471CA" w:rsidP="002471C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2471CA" w:rsidRDefault="002471CA" w:rsidP="002471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2471CA" w:rsidRDefault="002471CA" w:rsidP="002471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71CA" w:rsidRDefault="002471CA" w:rsidP="002471CA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p w:rsidR="002471CA" w:rsidRDefault="002471CA" w:rsidP="00017D10">
      <w:pPr>
        <w:spacing w:after="0"/>
        <w:contextualSpacing/>
        <w:jc w:val="both"/>
        <w:rPr>
          <w:rFonts w:ascii="Arial" w:hAnsi="Arial" w:cs="Arial"/>
        </w:rPr>
      </w:pPr>
    </w:p>
    <w:sectPr w:rsidR="002471CA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E" w:rsidRDefault="00A9678E" w:rsidP="00655B14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E" w:rsidRDefault="00A9678E" w:rsidP="00655B14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BCBAB27" wp14:editId="7F71EB74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5062BDBF" wp14:editId="771624EC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A160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6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>
      <w:rPr>
        <w:color w:val="17365D"/>
        <w:sz w:val="30"/>
        <w:szCs w:val="30"/>
      </w:rPr>
      <w:t>0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7D10"/>
    <w:rsid w:val="00024764"/>
    <w:rsid w:val="000267C4"/>
    <w:rsid w:val="0002687F"/>
    <w:rsid w:val="000310FA"/>
    <w:rsid w:val="0003162C"/>
    <w:rsid w:val="000336D2"/>
    <w:rsid w:val="00034F4A"/>
    <w:rsid w:val="00035495"/>
    <w:rsid w:val="0003681D"/>
    <w:rsid w:val="00036B56"/>
    <w:rsid w:val="00042A08"/>
    <w:rsid w:val="00042F1C"/>
    <w:rsid w:val="000449DD"/>
    <w:rsid w:val="00047F3F"/>
    <w:rsid w:val="00051163"/>
    <w:rsid w:val="000512A9"/>
    <w:rsid w:val="0005582F"/>
    <w:rsid w:val="00057673"/>
    <w:rsid w:val="000702CA"/>
    <w:rsid w:val="0007119F"/>
    <w:rsid w:val="0007250E"/>
    <w:rsid w:val="00075196"/>
    <w:rsid w:val="00075EC3"/>
    <w:rsid w:val="000778E1"/>
    <w:rsid w:val="00080D36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05BA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BF0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1B04"/>
    <w:rsid w:val="00234852"/>
    <w:rsid w:val="002442D9"/>
    <w:rsid w:val="00244FB9"/>
    <w:rsid w:val="002471CA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3D39"/>
    <w:rsid w:val="002E60B1"/>
    <w:rsid w:val="002E69D8"/>
    <w:rsid w:val="002E7D8B"/>
    <w:rsid w:val="002F02F6"/>
    <w:rsid w:val="002F3BBF"/>
    <w:rsid w:val="002F3C78"/>
    <w:rsid w:val="002F696E"/>
    <w:rsid w:val="00304CFC"/>
    <w:rsid w:val="00310056"/>
    <w:rsid w:val="003115D8"/>
    <w:rsid w:val="0031568A"/>
    <w:rsid w:val="00316A88"/>
    <w:rsid w:val="00320B75"/>
    <w:rsid w:val="00333809"/>
    <w:rsid w:val="003366AE"/>
    <w:rsid w:val="00344915"/>
    <w:rsid w:val="00354906"/>
    <w:rsid w:val="00364E18"/>
    <w:rsid w:val="0036643F"/>
    <w:rsid w:val="0036769C"/>
    <w:rsid w:val="00377C0F"/>
    <w:rsid w:val="00377F9C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346B7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A02A0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0654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2CA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27E41"/>
    <w:rsid w:val="0063062D"/>
    <w:rsid w:val="006331B3"/>
    <w:rsid w:val="00633318"/>
    <w:rsid w:val="006362FC"/>
    <w:rsid w:val="0064015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B6F7F"/>
    <w:rsid w:val="006C2B65"/>
    <w:rsid w:val="006C4C61"/>
    <w:rsid w:val="006C522D"/>
    <w:rsid w:val="006C6EA1"/>
    <w:rsid w:val="006C7324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56F06"/>
    <w:rsid w:val="0076032C"/>
    <w:rsid w:val="00761239"/>
    <w:rsid w:val="00762126"/>
    <w:rsid w:val="00766721"/>
    <w:rsid w:val="007832C3"/>
    <w:rsid w:val="0078361B"/>
    <w:rsid w:val="007842B4"/>
    <w:rsid w:val="007847D0"/>
    <w:rsid w:val="007871D4"/>
    <w:rsid w:val="00787594"/>
    <w:rsid w:val="00790072"/>
    <w:rsid w:val="00796713"/>
    <w:rsid w:val="00796CBD"/>
    <w:rsid w:val="007A117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4C93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97B1D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5EE8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384C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0614"/>
    <w:rsid w:val="009A6C2C"/>
    <w:rsid w:val="009B059D"/>
    <w:rsid w:val="009B2866"/>
    <w:rsid w:val="009B6E13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156F6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B72F3"/>
    <w:rsid w:val="00AC17FA"/>
    <w:rsid w:val="00AC3392"/>
    <w:rsid w:val="00AC7B25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014F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11E6"/>
    <w:rsid w:val="00B81245"/>
    <w:rsid w:val="00B824C4"/>
    <w:rsid w:val="00B85D8C"/>
    <w:rsid w:val="00B947A5"/>
    <w:rsid w:val="00B97F83"/>
    <w:rsid w:val="00BA1602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D3699"/>
    <w:rsid w:val="00BD6F33"/>
    <w:rsid w:val="00BE0CE4"/>
    <w:rsid w:val="00BE3A45"/>
    <w:rsid w:val="00BE4E6E"/>
    <w:rsid w:val="00BF0DBF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69AB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4C70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561C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121B"/>
    <w:rsid w:val="00D57F07"/>
    <w:rsid w:val="00D63698"/>
    <w:rsid w:val="00D64B06"/>
    <w:rsid w:val="00D64C48"/>
    <w:rsid w:val="00D6582D"/>
    <w:rsid w:val="00D763B7"/>
    <w:rsid w:val="00D77055"/>
    <w:rsid w:val="00D77345"/>
    <w:rsid w:val="00D81690"/>
    <w:rsid w:val="00D8202F"/>
    <w:rsid w:val="00D91128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674A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174B"/>
    <w:rsid w:val="00E34CB2"/>
    <w:rsid w:val="00E36217"/>
    <w:rsid w:val="00E442D7"/>
    <w:rsid w:val="00E444F3"/>
    <w:rsid w:val="00E4500D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5BB2"/>
    <w:rsid w:val="00EF7ED8"/>
    <w:rsid w:val="00F028BE"/>
    <w:rsid w:val="00F0586A"/>
    <w:rsid w:val="00F063E9"/>
    <w:rsid w:val="00F13A58"/>
    <w:rsid w:val="00F15BF5"/>
    <w:rsid w:val="00F15C7B"/>
    <w:rsid w:val="00F16BE5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7199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1B80-6EDB-404F-9685-D6FE1A6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4</cp:revision>
  <cp:lastPrinted>2015-12-21T10:57:00Z</cp:lastPrinted>
  <dcterms:created xsi:type="dcterms:W3CDTF">2016-10-06T08:33:00Z</dcterms:created>
  <dcterms:modified xsi:type="dcterms:W3CDTF">2016-10-06T08:39:00Z</dcterms:modified>
</cp:coreProperties>
</file>