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CE" w:rsidRDefault="0046501B" w:rsidP="003A5A4C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 xml:space="preserve">Praha směřuje k nejnižšímu počtu </w:t>
      </w:r>
      <w:r w:rsidR="00B72A78">
        <w:rPr>
          <w:rFonts w:ascii="Arial Black" w:hAnsi="Arial Black"/>
          <w:color w:val="000000" w:themeColor="text1"/>
          <w:sz w:val="28"/>
          <w:szCs w:val="28"/>
        </w:rPr>
        <w:t>povolení za deset let, úředníci tak zdražují bydlení</w:t>
      </w:r>
    </w:p>
    <w:p w:rsidR="003A5A4C" w:rsidRPr="001069E5" w:rsidRDefault="003A5A4C" w:rsidP="003A5A4C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</w:p>
    <w:p w:rsidR="003A5A4C" w:rsidRPr="00287A82" w:rsidRDefault="002C4DCA" w:rsidP="0006253D">
      <w:pPr>
        <w:jc w:val="both"/>
        <w:rPr>
          <w:rFonts w:ascii="Arial" w:hAnsi="Arial" w:cs="Arial"/>
          <w:b/>
          <w:lang w:eastAsia="cs-CZ"/>
        </w:rPr>
      </w:pPr>
      <w:r w:rsidRPr="003A5A4C">
        <w:rPr>
          <w:rFonts w:ascii="Arial" w:hAnsi="Arial" w:cs="Arial"/>
          <w:i/>
          <w:lang w:eastAsia="cs-CZ"/>
        </w:rPr>
        <w:t xml:space="preserve">Praha, </w:t>
      </w:r>
      <w:r w:rsidR="00B72A78">
        <w:rPr>
          <w:rFonts w:ascii="Arial" w:hAnsi="Arial" w:cs="Arial"/>
          <w:i/>
          <w:lang w:eastAsia="cs-CZ"/>
        </w:rPr>
        <w:t>6</w:t>
      </w:r>
      <w:r w:rsidR="00DD4924" w:rsidRPr="003A5A4C">
        <w:rPr>
          <w:rFonts w:ascii="Arial" w:hAnsi="Arial" w:cs="Arial"/>
          <w:i/>
          <w:lang w:eastAsia="cs-CZ"/>
        </w:rPr>
        <w:t>.</w:t>
      </w:r>
      <w:r w:rsidR="000266CE" w:rsidRPr="003A5A4C">
        <w:rPr>
          <w:rFonts w:ascii="Arial" w:hAnsi="Arial" w:cs="Arial"/>
          <w:i/>
          <w:lang w:eastAsia="cs-CZ"/>
        </w:rPr>
        <w:t xml:space="preserve"> </w:t>
      </w:r>
      <w:r w:rsidR="00BC4E1D" w:rsidRPr="003A5A4C">
        <w:rPr>
          <w:rFonts w:ascii="Arial" w:hAnsi="Arial" w:cs="Arial"/>
          <w:i/>
          <w:lang w:eastAsia="cs-CZ"/>
        </w:rPr>
        <w:t>1.</w:t>
      </w:r>
      <w:r w:rsidR="000266CE" w:rsidRPr="003A5A4C">
        <w:rPr>
          <w:rFonts w:ascii="Arial" w:hAnsi="Arial" w:cs="Arial"/>
          <w:i/>
          <w:lang w:eastAsia="cs-CZ"/>
        </w:rPr>
        <w:t xml:space="preserve"> 201</w:t>
      </w:r>
      <w:r w:rsidR="00B72A78">
        <w:rPr>
          <w:rFonts w:ascii="Arial" w:hAnsi="Arial" w:cs="Arial"/>
          <w:i/>
          <w:lang w:eastAsia="cs-CZ"/>
        </w:rPr>
        <w:t>7</w:t>
      </w:r>
      <w:r w:rsidR="000266CE" w:rsidRPr="003A5A4C">
        <w:rPr>
          <w:rFonts w:ascii="Arial" w:hAnsi="Arial" w:cs="Arial"/>
          <w:i/>
          <w:lang w:eastAsia="cs-CZ"/>
        </w:rPr>
        <w:t xml:space="preserve"> –</w:t>
      </w:r>
      <w:r w:rsidR="0006253D" w:rsidRPr="003A5A4C">
        <w:rPr>
          <w:rFonts w:ascii="Arial" w:hAnsi="Arial" w:cs="Arial"/>
          <w:i/>
          <w:lang w:eastAsia="cs-CZ"/>
        </w:rPr>
        <w:t xml:space="preserve"> </w:t>
      </w:r>
      <w:r w:rsidR="007E3821" w:rsidRPr="00287A82">
        <w:rPr>
          <w:rFonts w:ascii="Arial" w:hAnsi="Arial" w:cs="Arial"/>
          <w:b/>
        </w:rPr>
        <w:t xml:space="preserve">ČSÚ dnes vydal údaje za stavebnictví za listopad. Obsahují také nelichotivý údaj o aktivitě stavebních úřadů. Ty </w:t>
      </w:r>
      <w:r w:rsidR="00287A82">
        <w:rPr>
          <w:rFonts w:ascii="Arial" w:hAnsi="Arial" w:cs="Arial"/>
          <w:b/>
        </w:rPr>
        <w:t>pražské</w:t>
      </w:r>
      <w:r w:rsidR="007E3821" w:rsidRPr="00287A82">
        <w:rPr>
          <w:rFonts w:ascii="Arial" w:hAnsi="Arial" w:cs="Arial"/>
          <w:b/>
        </w:rPr>
        <w:t xml:space="preserve"> vydaly za 11 měsíců loňského roku stavební povolení jen pro </w:t>
      </w:r>
      <w:r w:rsidR="0046501B">
        <w:rPr>
          <w:rFonts w:ascii="Arial" w:hAnsi="Arial" w:cs="Arial"/>
          <w:b/>
        </w:rPr>
        <w:t>879</w:t>
      </w:r>
      <w:r w:rsidR="007E3821" w:rsidRPr="00287A82">
        <w:rPr>
          <w:rFonts w:ascii="Arial" w:hAnsi="Arial" w:cs="Arial"/>
          <w:b/>
        </w:rPr>
        <w:t xml:space="preserve"> bytů pro celé hlavní město. Za stejnou dobu bylo přitom prodáno přes 6000 nových bytů. Je tedy zřejmé, že povolování nové výstavby je zcela nedostatečné a způsobuje zdražení nové výstavby.</w:t>
      </w:r>
      <w:r w:rsidR="0046501B">
        <w:rPr>
          <w:rFonts w:ascii="Arial" w:hAnsi="Arial" w:cs="Arial"/>
          <w:b/>
        </w:rPr>
        <w:t xml:space="preserve"> V samotném listopadu pražské úřady vydaly povolení jen pro čtyři byty pro celé město!</w:t>
      </w:r>
      <w:r w:rsidR="005562EC">
        <w:rPr>
          <w:rFonts w:ascii="Arial" w:hAnsi="Arial" w:cs="Arial"/>
          <w:b/>
        </w:rPr>
        <w:t xml:space="preserve"> Jestliže povolování pokračovalo v prosinci stejným tempem jako </w:t>
      </w:r>
      <w:r w:rsidR="00F2514B">
        <w:rPr>
          <w:rFonts w:ascii="Arial" w:hAnsi="Arial" w:cs="Arial"/>
          <w:b/>
        </w:rPr>
        <w:t>v předchozích měsících</w:t>
      </w:r>
      <w:r w:rsidR="005562EC">
        <w:rPr>
          <w:rFonts w:ascii="Arial" w:hAnsi="Arial" w:cs="Arial"/>
          <w:b/>
        </w:rPr>
        <w:t>, pak Praha loni povolila méně než 1000 nových bytů. To představuje obnovu jen 1,5 promile pražského bytového fondu.</w:t>
      </w:r>
    </w:p>
    <w:p w:rsidR="0046501B" w:rsidRDefault="00594D25" w:rsidP="00EA6D2A">
      <w:pPr>
        <w:jc w:val="both"/>
        <w:rPr>
          <w:rFonts w:ascii="Arial" w:hAnsi="Arial" w:cs="Arial"/>
        </w:rPr>
      </w:pPr>
      <w:r w:rsidRPr="00287A82">
        <w:rPr>
          <w:rFonts w:ascii="Arial" w:hAnsi="Arial" w:cs="Arial"/>
          <w:lang w:eastAsia="cs-CZ"/>
        </w:rPr>
        <w:t xml:space="preserve">Za prvních </w:t>
      </w:r>
      <w:r w:rsidR="00287A82">
        <w:rPr>
          <w:rFonts w:ascii="Arial" w:hAnsi="Arial" w:cs="Arial"/>
          <w:lang w:eastAsia="cs-CZ"/>
        </w:rPr>
        <w:t>jedenáct</w:t>
      </w:r>
      <w:r w:rsidRPr="00287A82">
        <w:rPr>
          <w:rFonts w:ascii="Arial" w:hAnsi="Arial" w:cs="Arial"/>
          <w:lang w:eastAsia="cs-CZ"/>
        </w:rPr>
        <w:t xml:space="preserve"> měsíců </w:t>
      </w:r>
      <w:r w:rsidR="005562EC">
        <w:rPr>
          <w:rFonts w:ascii="Arial" w:hAnsi="Arial" w:cs="Arial"/>
          <w:lang w:eastAsia="cs-CZ"/>
        </w:rPr>
        <w:t xml:space="preserve">loňského </w:t>
      </w:r>
      <w:r w:rsidRPr="00287A82">
        <w:rPr>
          <w:rFonts w:ascii="Arial" w:hAnsi="Arial" w:cs="Arial"/>
          <w:lang w:eastAsia="cs-CZ"/>
        </w:rPr>
        <w:t xml:space="preserve">roku </w:t>
      </w:r>
      <w:r w:rsidR="00EA6D2A" w:rsidRPr="00287A82">
        <w:rPr>
          <w:rFonts w:ascii="Arial" w:hAnsi="Arial" w:cs="Arial"/>
          <w:lang w:eastAsia="cs-CZ"/>
        </w:rPr>
        <w:t xml:space="preserve">klesl </w:t>
      </w:r>
      <w:r w:rsidR="00EA6D2A" w:rsidRPr="00287A82">
        <w:rPr>
          <w:rFonts w:ascii="Arial" w:hAnsi="Arial" w:cs="Arial"/>
        </w:rPr>
        <w:t>počet zahájených bytů v bytových domech o více</w:t>
      </w:r>
      <w:r w:rsidR="0046501B">
        <w:rPr>
          <w:rFonts w:ascii="Arial" w:hAnsi="Arial" w:cs="Arial"/>
        </w:rPr>
        <w:t xml:space="preserve"> než 73</w:t>
      </w:r>
      <w:r w:rsidR="00EA6D2A" w:rsidRPr="003A5A4C">
        <w:rPr>
          <w:rFonts w:ascii="Arial" w:hAnsi="Arial" w:cs="Arial"/>
        </w:rPr>
        <w:t xml:space="preserve"> procent z </w:t>
      </w:r>
      <w:r w:rsidR="005562EC">
        <w:rPr>
          <w:rFonts w:ascii="Arial" w:hAnsi="Arial" w:cs="Arial"/>
        </w:rPr>
        <w:t>před</w:t>
      </w:r>
      <w:r w:rsidR="00EA6D2A" w:rsidRPr="003A5A4C">
        <w:rPr>
          <w:rFonts w:ascii="Arial" w:hAnsi="Arial" w:cs="Arial"/>
        </w:rPr>
        <w:t>loňských 3</w:t>
      </w:r>
      <w:r w:rsidR="00287A82">
        <w:rPr>
          <w:rFonts w:ascii="Arial" w:hAnsi="Arial" w:cs="Arial"/>
        </w:rPr>
        <w:t>225</w:t>
      </w:r>
      <w:r w:rsidR="00EA6D2A" w:rsidRPr="003A5A4C">
        <w:rPr>
          <w:rFonts w:ascii="Arial" w:hAnsi="Arial" w:cs="Arial"/>
        </w:rPr>
        <w:t xml:space="preserve"> na </w:t>
      </w:r>
      <w:r w:rsidR="005562EC">
        <w:rPr>
          <w:rFonts w:ascii="Arial" w:hAnsi="Arial" w:cs="Arial"/>
        </w:rPr>
        <w:t>loňských</w:t>
      </w:r>
      <w:r w:rsidR="00EA6D2A" w:rsidRPr="003A5A4C">
        <w:rPr>
          <w:rFonts w:ascii="Arial" w:hAnsi="Arial" w:cs="Arial"/>
        </w:rPr>
        <w:t xml:space="preserve"> </w:t>
      </w:r>
      <w:r w:rsidR="0046501B">
        <w:rPr>
          <w:rFonts w:ascii="Arial" w:hAnsi="Arial" w:cs="Arial"/>
        </w:rPr>
        <w:t>879</w:t>
      </w:r>
      <w:r w:rsidR="00706D60">
        <w:rPr>
          <w:rFonts w:ascii="Arial" w:hAnsi="Arial" w:cs="Arial"/>
        </w:rPr>
        <w:t>.</w:t>
      </w:r>
      <w:r w:rsidR="00EA6D2A" w:rsidRPr="003A5A4C">
        <w:rPr>
          <w:rFonts w:ascii="Arial" w:hAnsi="Arial" w:cs="Arial"/>
        </w:rPr>
        <w:t xml:space="preserve"> </w:t>
      </w:r>
      <w:r w:rsidR="00287A82">
        <w:rPr>
          <w:rFonts w:ascii="Arial" w:hAnsi="Arial" w:cs="Arial"/>
        </w:rPr>
        <w:t>Za stejnou dobu přitom developeři</w:t>
      </w:r>
      <w:r w:rsidR="00EA6D2A" w:rsidRPr="003A5A4C">
        <w:rPr>
          <w:rFonts w:ascii="Arial" w:hAnsi="Arial" w:cs="Arial"/>
        </w:rPr>
        <w:t xml:space="preserve"> prodali </w:t>
      </w:r>
      <w:r w:rsidR="00287A82">
        <w:rPr>
          <w:rFonts w:ascii="Arial" w:hAnsi="Arial" w:cs="Arial"/>
        </w:rPr>
        <w:t>přes 6000</w:t>
      </w:r>
      <w:r w:rsidR="00EA6D2A" w:rsidRPr="003A5A4C">
        <w:rPr>
          <w:rFonts w:ascii="Arial" w:hAnsi="Arial" w:cs="Arial"/>
        </w:rPr>
        <w:t xml:space="preserve"> nových bytů, tedy více než</w:t>
      </w:r>
      <w:r w:rsidR="0046501B">
        <w:rPr>
          <w:rFonts w:ascii="Arial" w:hAnsi="Arial" w:cs="Arial"/>
        </w:rPr>
        <w:t xml:space="preserve"> šest</w:t>
      </w:r>
      <w:r w:rsidR="00287A82">
        <w:rPr>
          <w:rFonts w:ascii="Arial" w:hAnsi="Arial" w:cs="Arial"/>
        </w:rPr>
        <w:t>krát</w:t>
      </w:r>
      <w:r w:rsidR="00EA6D2A" w:rsidRPr="003A5A4C">
        <w:rPr>
          <w:rFonts w:ascii="Arial" w:hAnsi="Arial" w:cs="Arial"/>
        </w:rPr>
        <w:t xml:space="preserve"> tolik, než byl počet tzv. zahájených, tedy těch, jejichž výstavbu úřady povolily. Tato obrovská disproporce se projevuje růstem cen nových bytů. </w:t>
      </w:r>
      <w:r w:rsidR="00287A82">
        <w:rPr>
          <w:rFonts w:ascii="Arial" w:hAnsi="Arial" w:cs="Arial"/>
        </w:rPr>
        <w:t>V loňském roce o zhruba 20 procent. Nové byty se tak dostávají cenově mimo příjmové možnosti běžných domácností a poptávka se tak přelévá do oblasti starších bytů a nájmů. I zde proto ceny rostou, dokonce rychleji než u nového bydlení.</w:t>
      </w:r>
      <w:r w:rsidR="0046501B">
        <w:rPr>
          <w:rFonts w:ascii="Arial" w:hAnsi="Arial" w:cs="Arial"/>
        </w:rPr>
        <w:t xml:space="preserve"> </w:t>
      </w:r>
      <w:r w:rsidR="00EA6D2A" w:rsidRPr="003A5A4C">
        <w:rPr>
          <w:rFonts w:ascii="Arial" w:hAnsi="Arial" w:cs="Arial"/>
        </w:rPr>
        <w:t xml:space="preserve">V době prodejního boomu vyvolaného levnými hypotékami se totiž bytů začíná na trhu nedostávat. </w:t>
      </w:r>
    </w:p>
    <w:p w:rsidR="0046501B" w:rsidRPr="0046501B" w:rsidRDefault="0046501B" w:rsidP="00EA6D2A">
      <w:pPr>
        <w:jc w:val="both"/>
        <w:rPr>
          <w:rFonts w:ascii="Arial" w:hAnsi="Arial" w:cs="Arial"/>
          <w:b/>
        </w:rPr>
      </w:pPr>
      <w:r w:rsidRPr="0046501B">
        <w:rPr>
          <w:rFonts w:ascii="Arial" w:hAnsi="Arial" w:cs="Arial"/>
          <w:b/>
        </w:rPr>
        <w:t>Jen čtyři nové byty pro celou Prahu</w:t>
      </w:r>
    </w:p>
    <w:p w:rsidR="00EA6D2A" w:rsidRPr="003A5A4C" w:rsidRDefault="005562EC" w:rsidP="00EA6D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Razantní p</w:t>
      </w:r>
      <w:r w:rsidR="0046501B">
        <w:rPr>
          <w:rFonts w:ascii="Arial" w:hAnsi="Arial" w:cs="Arial"/>
        </w:rPr>
        <w:t>ro</w:t>
      </w:r>
      <w:r w:rsidR="00EA6D2A" w:rsidRPr="003A5A4C">
        <w:rPr>
          <w:rFonts w:ascii="Arial" w:hAnsi="Arial" w:cs="Arial"/>
        </w:rPr>
        <w:t xml:space="preserve">pad Prahy je viditelný v poklesu jejího podílu na zahajovaných bytech v rámci ČR. Zatímco vloni se za </w:t>
      </w:r>
      <w:r w:rsidR="0046501B">
        <w:rPr>
          <w:rFonts w:ascii="Arial" w:hAnsi="Arial" w:cs="Arial"/>
        </w:rPr>
        <w:t>jedenáct</w:t>
      </w:r>
      <w:r w:rsidR="00EA6D2A">
        <w:rPr>
          <w:rFonts w:ascii="Arial" w:hAnsi="Arial" w:cs="Arial"/>
        </w:rPr>
        <w:t xml:space="preserve"> měsíců</w:t>
      </w:r>
      <w:r w:rsidR="00EA6D2A" w:rsidRPr="003A5A4C">
        <w:rPr>
          <w:rFonts w:ascii="Arial" w:hAnsi="Arial" w:cs="Arial"/>
        </w:rPr>
        <w:t xml:space="preserve"> v Praze zahajovalo ještě </w:t>
      </w:r>
      <w:r w:rsidR="0046501B">
        <w:rPr>
          <w:rFonts w:ascii="Arial" w:hAnsi="Arial" w:cs="Arial"/>
        </w:rPr>
        <w:t>55</w:t>
      </w:r>
      <w:r w:rsidR="00EA6D2A" w:rsidRPr="003A5A4C">
        <w:rPr>
          <w:rFonts w:ascii="Arial" w:hAnsi="Arial" w:cs="Arial"/>
        </w:rPr>
        <w:t xml:space="preserve"> procent všech bytů v bytových domech z celé České republiky, letos je to jen </w:t>
      </w:r>
      <w:r w:rsidR="0046501B">
        <w:rPr>
          <w:rFonts w:ascii="Arial" w:hAnsi="Arial" w:cs="Arial"/>
        </w:rPr>
        <w:t>něco přes 18</w:t>
      </w:r>
      <w:r w:rsidR="00EA6D2A" w:rsidRPr="003A5A4C">
        <w:rPr>
          <w:rFonts w:ascii="Arial" w:hAnsi="Arial" w:cs="Arial"/>
        </w:rPr>
        <w:t xml:space="preserve"> procent</w:t>
      </w:r>
      <w:r w:rsidR="0046501B">
        <w:rPr>
          <w:rFonts w:ascii="Arial" w:hAnsi="Arial" w:cs="Arial"/>
        </w:rPr>
        <w:t>.</w:t>
      </w:r>
    </w:p>
    <w:p w:rsidR="00EA6D2A" w:rsidRPr="003A5A4C" w:rsidRDefault="00EA6D2A" w:rsidP="00EA6D2A">
      <w:pPr>
        <w:jc w:val="both"/>
        <w:rPr>
          <w:rFonts w:ascii="Arial" w:hAnsi="Arial" w:cs="Arial"/>
        </w:rPr>
      </w:pPr>
      <w:r w:rsidRPr="00706D60">
        <w:rPr>
          <w:rFonts w:ascii="Arial" w:hAnsi="Arial" w:cs="Arial"/>
        </w:rPr>
        <w:t>Prah</w:t>
      </w:r>
      <w:r w:rsidR="0046501B">
        <w:rPr>
          <w:rFonts w:ascii="Arial" w:hAnsi="Arial" w:cs="Arial"/>
        </w:rPr>
        <w:t xml:space="preserve">u také předstihl Středočeský kraj, kde úřady vydaly 932 povolení. Na paty Praze šlape Plzeňský s 832 a Jihomoravský kraj </w:t>
      </w:r>
      <w:r w:rsidR="005562EC">
        <w:rPr>
          <w:rFonts w:ascii="Arial" w:hAnsi="Arial" w:cs="Arial"/>
        </w:rPr>
        <w:t xml:space="preserve">s povoleními na </w:t>
      </w:r>
      <w:r w:rsidR="0046501B">
        <w:rPr>
          <w:rFonts w:ascii="Arial" w:hAnsi="Arial" w:cs="Arial"/>
        </w:rPr>
        <w:t>792</w:t>
      </w:r>
      <w:r w:rsidR="005562EC">
        <w:rPr>
          <w:rFonts w:ascii="Arial" w:hAnsi="Arial" w:cs="Arial"/>
        </w:rPr>
        <w:t xml:space="preserve"> bytů</w:t>
      </w:r>
      <w:r w:rsidR="0046501B">
        <w:rPr>
          <w:rFonts w:ascii="Arial" w:hAnsi="Arial" w:cs="Arial"/>
        </w:rPr>
        <w:t>.  </w:t>
      </w:r>
      <w:r w:rsidRPr="003A5A4C">
        <w:rPr>
          <w:rFonts w:ascii="Arial" w:hAnsi="Arial" w:cs="Arial"/>
        </w:rPr>
        <w:t xml:space="preserve"> </w:t>
      </w:r>
    </w:p>
    <w:p w:rsidR="003A5A4C" w:rsidRPr="00FB56E5" w:rsidRDefault="00EA6D2A" w:rsidP="0006253D">
      <w:pPr>
        <w:jc w:val="both"/>
        <w:rPr>
          <w:rFonts w:ascii="Arial" w:hAnsi="Arial" w:cs="Arial"/>
          <w:b/>
          <w:lang w:eastAsia="cs-CZ"/>
        </w:rPr>
      </w:pPr>
      <w:r w:rsidRPr="00FB56E5">
        <w:rPr>
          <w:rFonts w:ascii="Arial" w:hAnsi="Arial" w:cs="Arial"/>
          <w:b/>
          <w:lang w:eastAsia="cs-CZ"/>
        </w:rPr>
        <w:t xml:space="preserve">Bytová výstavba zatím ještě čerpá z povolení </w:t>
      </w:r>
      <w:r w:rsidR="00DF4C88">
        <w:rPr>
          <w:rFonts w:ascii="Arial" w:hAnsi="Arial" w:cs="Arial"/>
          <w:b/>
          <w:lang w:eastAsia="cs-CZ"/>
        </w:rPr>
        <w:t>vydaných v</w:t>
      </w:r>
      <w:r w:rsidRPr="00FB56E5">
        <w:rPr>
          <w:rFonts w:ascii="Arial" w:hAnsi="Arial" w:cs="Arial"/>
          <w:b/>
          <w:lang w:eastAsia="cs-CZ"/>
        </w:rPr>
        <w:t> minulých let</w:t>
      </w:r>
      <w:r w:rsidR="00DF4C88">
        <w:rPr>
          <w:rFonts w:ascii="Arial" w:hAnsi="Arial" w:cs="Arial"/>
          <w:b/>
          <w:lang w:eastAsia="cs-CZ"/>
        </w:rPr>
        <w:t>ech</w:t>
      </w:r>
      <w:r w:rsidR="00706D60">
        <w:rPr>
          <w:rFonts w:ascii="Arial" w:hAnsi="Arial" w:cs="Arial"/>
          <w:b/>
          <w:lang w:eastAsia="cs-CZ"/>
        </w:rPr>
        <w:t>,</w:t>
      </w:r>
      <w:r w:rsidRPr="00FB56E5">
        <w:rPr>
          <w:rFonts w:ascii="Arial" w:hAnsi="Arial" w:cs="Arial"/>
          <w:b/>
          <w:lang w:eastAsia="cs-CZ"/>
        </w:rPr>
        <w:t xml:space="preserve"> a tak je jedním z mála taho</w:t>
      </w:r>
      <w:r w:rsidR="00706D60">
        <w:rPr>
          <w:rFonts w:ascii="Arial" w:hAnsi="Arial" w:cs="Arial"/>
          <w:b/>
          <w:lang w:eastAsia="cs-CZ"/>
        </w:rPr>
        <w:t xml:space="preserve">unů skomírajícího stavebnictví, které </w:t>
      </w:r>
      <w:r w:rsidR="00594D25">
        <w:rPr>
          <w:rFonts w:ascii="Arial" w:hAnsi="Arial" w:cs="Arial"/>
          <w:b/>
          <w:lang w:eastAsia="cs-CZ"/>
        </w:rPr>
        <w:t xml:space="preserve">podle aktuálních dat ČSÚ za </w:t>
      </w:r>
      <w:r w:rsidR="0046501B">
        <w:rPr>
          <w:rFonts w:ascii="Arial" w:hAnsi="Arial" w:cs="Arial"/>
          <w:b/>
          <w:lang w:eastAsia="cs-CZ"/>
        </w:rPr>
        <w:t>listopad</w:t>
      </w:r>
      <w:r w:rsidR="00594D25">
        <w:rPr>
          <w:rFonts w:ascii="Arial" w:hAnsi="Arial" w:cs="Arial"/>
          <w:b/>
          <w:lang w:eastAsia="cs-CZ"/>
        </w:rPr>
        <w:t xml:space="preserve"> </w:t>
      </w:r>
      <w:r w:rsidR="00706D60">
        <w:rPr>
          <w:rFonts w:ascii="Arial" w:hAnsi="Arial" w:cs="Arial"/>
          <w:b/>
          <w:lang w:eastAsia="cs-CZ"/>
        </w:rPr>
        <w:t xml:space="preserve">kleslo </w:t>
      </w:r>
      <w:r w:rsidR="00594D25">
        <w:rPr>
          <w:rFonts w:ascii="Arial" w:hAnsi="Arial" w:cs="Arial"/>
          <w:b/>
          <w:lang w:eastAsia="cs-CZ"/>
        </w:rPr>
        <w:t xml:space="preserve">meziročně </w:t>
      </w:r>
      <w:r w:rsidR="00706D60">
        <w:rPr>
          <w:rFonts w:ascii="Arial" w:hAnsi="Arial" w:cs="Arial"/>
          <w:b/>
          <w:lang w:eastAsia="cs-CZ"/>
        </w:rPr>
        <w:t xml:space="preserve">o </w:t>
      </w:r>
      <w:r w:rsidR="0046501B">
        <w:rPr>
          <w:rFonts w:ascii="Arial" w:hAnsi="Arial" w:cs="Arial"/>
          <w:b/>
          <w:lang w:eastAsia="cs-CZ"/>
        </w:rPr>
        <w:t>2,3</w:t>
      </w:r>
      <w:r w:rsidR="00706D60">
        <w:rPr>
          <w:rFonts w:ascii="Arial" w:hAnsi="Arial" w:cs="Arial"/>
          <w:b/>
          <w:lang w:eastAsia="cs-CZ"/>
        </w:rPr>
        <w:t xml:space="preserve"> procenta. </w:t>
      </w:r>
      <w:r w:rsidRPr="00FB56E5">
        <w:rPr>
          <w:rFonts w:ascii="Arial" w:hAnsi="Arial" w:cs="Arial"/>
          <w:b/>
          <w:lang w:eastAsia="cs-CZ"/>
        </w:rPr>
        <w:t xml:space="preserve">Podle analýzy </w:t>
      </w:r>
      <w:proofErr w:type="spellStart"/>
      <w:r w:rsidRPr="00FB56E5">
        <w:rPr>
          <w:rFonts w:ascii="Arial" w:hAnsi="Arial" w:cs="Arial"/>
          <w:b/>
          <w:lang w:eastAsia="cs-CZ"/>
        </w:rPr>
        <w:t>Central</w:t>
      </w:r>
      <w:proofErr w:type="spellEnd"/>
      <w:r w:rsidRPr="00FB56E5">
        <w:rPr>
          <w:rFonts w:ascii="Arial" w:hAnsi="Arial" w:cs="Arial"/>
          <w:b/>
          <w:lang w:eastAsia="cs-CZ"/>
        </w:rPr>
        <w:t xml:space="preserve"> Group se ale počty vydaných stavebních povolení z </w:t>
      </w:r>
      <w:r w:rsidR="00756D8B">
        <w:rPr>
          <w:rFonts w:ascii="Arial" w:hAnsi="Arial" w:cs="Arial"/>
          <w:b/>
          <w:lang w:eastAsia="cs-CZ"/>
        </w:rPr>
        <w:t>minulosti</w:t>
      </w:r>
      <w:r w:rsidR="00CE172B" w:rsidRPr="00FB56E5">
        <w:rPr>
          <w:rFonts w:ascii="Arial" w:hAnsi="Arial" w:cs="Arial"/>
          <w:b/>
          <w:lang w:eastAsia="cs-CZ"/>
        </w:rPr>
        <w:t xml:space="preserve"> </w:t>
      </w:r>
      <w:r w:rsidR="00DF4C88">
        <w:rPr>
          <w:rFonts w:ascii="Arial" w:hAnsi="Arial" w:cs="Arial"/>
          <w:b/>
          <w:lang w:eastAsia="cs-CZ"/>
        </w:rPr>
        <w:t xml:space="preserve">na velké projekty, které nyní developeři staví na etapy, </w:t>
      </w:r>
      <w:r w:rsidR="00CE172B" w:rsidRPr="00FB56E5">
        <w:rPr>
          <w:rFonts w:ascii="Arial" w:hAnsi="Arial" w:cs="Arial"/>
          <w:b/>
          <w:lang w:eastAsia="cs-CZ"/>
        </w:rPr>
        <w:t xml:space="preserve">vyčerpají již v průběhu </w:t>
      </w:r>
      <w:r w:rsidR="005562EC">
        <w:rPr>
          <w:rFonts w:ascii="Arial" w:hAnsi="Arial" w:cs="Arial"/>
          <w:b/>
          <w:lang w:eastAsia="cs-CZ"/>
        </w:rPr>
        <w:t>letošního</w:t>
      </w:r>
      <w:r w:rsidR="00CE172B" w:rsidRPr="00FB56E5">
        <w:rPr>
          <w:rFonts w:ascii="Arial" w:hAnsi="Arial" w:cs="Arial"/>
          <w:b/>
          <w:lang w:eastAsia="cs-CZ"/>
        </w:rPr>
        <w:t xml:space="preserve"> roku a ten následující </w:t>
      </w:r>
      <w:r w:rsidR="00594D25">
        <w:rPr>
          <w:rFonts w:ascii="Arial" w:hAnsi="Arial" w:cs="Arial"/>
          <w:b/>
          <w:lang w:eastAsia="cs-CZ"/>
        </w:rPr>
        <w:t>p</w:t>
      </w:r>
      <w:r w:rsidR="00CE172B" w:rsidRPr="00FB56E5">
        <w:rPr>
          <w:rFonts w:ascii="Arial" w:hAnsi="Arial" w:cs="Arial"/>
          <w:b/>
          <w:lang w:eastAsia="cs-CZ"/>
        </w:rPr>
        <w:t>ak může být kritický</w:t>
      </w:r>
      <w:r w:rsidR="00DF4C88">
        <w:rPr>
          <w:rFonts w:ascii="Arial" w:hAnsi="Arial" w:cs="Arial"/>
          <w:b/>
          <w:lang w:eastAsia="cs-CZ"/>
        </w:rPr>
        <w:t>. P</w:t>
      </w:r>
      <w:r w:rsidR="00CE172B" w:rsidRPr="00FB56E5">
        <w:rPr>
          <w:rFonts w:ascii="Arial" w:hAnsi="Arial" w:cs="Arial"/>
          <w:b/>
          <w:lang w:eastAsia="cs-CZ"/>
        </w:rPr>
        <w:t xml:space="preserve">olitici a úředníci </w:t>
      </w:r>
      <w:r w:rsidR="00DF4C88">
        <w:rPr>
          <w:rFonts w:ascii="Arial" w:hAnsi="Arial" w:cs="Arial"/>
          <w:b/>
          <w:lang w:eastAsia="cs-CZ"/>
        </w:rPr>
        <w:t xml:space="preserve">tak musí nezbytně změnit </w:t>
      </w:r>
      <w:r w:rsidR="00CE172B" w:rsidRPr="00FB56E5">
        <w:rPr>
          <w:rFonts w:ascii="Arial" w:hAnsi="Arial" w:cs="Arial"/>
          <w:b/>
          <w:lang w:eastAsia="cs-CZ"/>
        </w:rPr>
        <w:t xml:space="preserve">svůj postoj k povolování nové výstavby. </w:t>
      </w:r>
      <w:r w:rsidRPr="00FB56E5">
        <w:rPr>
          <w:rFonts w:ascii="Arial" w:hAnsi="Arial" w:cs="Arial"/>
          <w:b/>
          <w:lang w:eastAsia="cs-CZ"/>
        </w:rPr>
        <w:t xml:space="preserve"> </w:t>
      </w:r>
    </w:p>
    <w:p w:rsidR="004366E8" w:rsidRPr="003A5A4C" w:rsidRDefault="004366E8" w:rsidP="004366E8">
      <w:pPr>
        <w:jc w:val="both"/>
        <w:rPr>
          <w:rFonts w:ascii="Arial" w:hAnsi="Arial" w:cs="Arial"/>
        </w:rPr>
      </w:pPr>
    </w:p>
    <w:p w:rsidR="0006253D" w:rsidRPr="003A5A4C" w:rsidRDefault="0006253D" w:rsidP="004366E8">
      <w:pPr>
        <w:spacing w:after="0"/>
        <w:jc w:val="right"/>
        <w:rPr>
          <w:rFonts w:ascii="Arial" w:hAnsi="Arial" w:cs="Arial"/>
        </w:rPr>
      </w:pPr>
      <w:r w:rsidRPr="003A5A4C">
        <w:rPr>
          <w:rFonts w:ascii="Arial" w:hAnsi="Arial" w:cs="Arial"/>
        </w:rPr>
        <w:t>Dušan Kunovský</w:t>
      </w:r>
    </w:p>
    <w:p w:rsidR="0006253D" w:rsidRPr="003A5A4C" w:rsidRDefault="0006253D" w:rsidP="004366E8">
      <w:pPr>
        <w:spacing w:after="0"/>
        <w:jc w:val="right"/>
        <w:rPr>
          <w:rFonts w:ascii="Arial" w:hAnsi="Arial" w:cs="Arial"/>
        </w:rPr>
      </w:pPr>
      <w:r w:rsidRPr="003A5A4C">
        <w:rPr>
          <w:rFonts w:ascii="Arial" w:hAnsi="Arial" w:cs="Arial"/>
        </w:rPr>
        <w:t>předseda představenstva</w:t>
      </w:r>
    </w:p>
    <w:p w:rsidR="0006253D" w:rsidRPr="003A5A4C" w:rsidRDefault="0006253D" w:rsidP="0006253D">
      <w:pPr>
        <w:spacing w:after="0"/>
        <w:jc w:val="right"/>
        <w:rPr>
          <w:rFonts w:ascii="Arial" w:hAnsi="Arial" w:cs="Arial"/>
        </w:rPr>
      </w:pPr>
      <w:proofErr w:type="spellStart"/>
      <w:r w:rsidRPr="003A5A4C">
        <w:rPr>
          <w:rFonts w:ascii="Arial" w:hAnsi="Arial" w:cs="Arial"/>
        </w:rPr>
        <w:t>Central</w:t>
      </w:r>
      <w:proofErr w:type="spellEnd"/>
      <w:r w:rsidRPr="003A5A4C">
        <w:rPr>
          <w:rFonts w:ascii="Arial" w:hAnsi="Arial" w:cs="Arial"/>
        </w:rPr>
        <w:t xml:space="preserve"> Group a.s.</w:t>
      </w:r>
    </w:p>
    <w:p w:rsidR="00BD68A2" w:rsidRPr="003A5A4C" w:rsidRDefault="00BD68A2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8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</w:t>
      </w:r>
      <w:r>
        <w:rPr>
          <w:rFonts w:ascii="Arial" w:hAnsi="Arial" w:cs="Arial"/>
          <w:sz w:val="16"/>
          <w:szCs w:val="16"/>
          <w:lang w:eastAsia="cs-CZ"/>
        </w:rPr>
        <w:lastRenderedPageBreak/>
        <w:t xml:space="preserve">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1D4494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1D4494">
        <w:rPr>
          <w:rFonts w:ascii="Arial" w:hAnsi="Arial" w:cs="Arial"/>
          <w:sz w:val="16"/>
          <w:szCs w:val="16"/>
          <w:lang w:eastAsia="cs-CZ"/>
        </w:rPr>
        <w:t>51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</w:t>
      </w:r>
      <w:r w:rsidR="001D4494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>7</w:t>
      </w:r>
      <w:r w:rsidR="001D4494">
        <w:rPr>
          <w:rFonts w:ascii="Arial" w:hAnsi="Arial" w:cs="Arial"/>
          <w:sz w:val="16"/>
          <w:szCs w:val="16"/>
          <w:lang w:eastAsia="cs-CZ"/>
        </w:rPr>
        <w:t>5</w:t>
      </w:r>
      <w:bookmarkStart w:id="0" w:name="_GoBack"/>
      <w:bookmarkEnd w:id="0"/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brownfieldy v Praze pro výstavbu nových bytů a domů.   </w:t>
      </w:r>
    </w:p>
    <w:sectPr w:rsidR="00053FF6" w:rsidSect="00EB64B6">
      <w:headerReference w:type="default" r:id="rId12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E4434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253D">
      <w:rPr>
        <w:color w:val="17365D"/>
        <w:sz w:val="30"/>
        <w:szCs w:val="30"/>
      </w:rPr>
      <w:t>AKTUÁLNÍ KOMENTÁŘ</w:t>
    </w:r>
    <w:r w:rsidRPr="00D763B7">
      <w:rPr>
        <w:color w:val="17365D"/>
        <w:sz w:val="30"/>
        <w:szCs w:val="30"/>
      </w:rPr>
      <w:tab/>
    </w:r>
  </w:p>
  <w:p w:rsidR="00655B14" w:rsidRPr="00D763B7" w:rsidRDefault="00B72A78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6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BC4E1D">
      <w:rPr>
        <w:color w:val="17365D"/>
        <w:sz w:val="30"/>
        <w:szCs w:val="30"/>
      </w:rPr>
      <w:t>1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>
      <w:rPr>
        <w:color w:val="17365D"/>
        <w:sz w:val="30"/>
        <w:szCs w:val="30"/>
      </w:rPr>
      <w:t>7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56"/>
    <w:rsid w:val="0000345B"/>
    <w:rsid w:val="0000781F"/>
    <w:rsid w:val="00014457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6253D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95470"/>
    <w:rsid w:val="000A0381"/>
    <w:rsid w:val="000A2C12"/>
    <w:rsid w:val="000A555C"/>
    <w:rsid w:val="000B1F3B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76D9"/>
    <w:rsid w:val="0010798A"/>
    <w:rsid w:val="0011263C"/>
    <w:rsid w:val="0012325C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6C34"/>
    <w:rsid w:val="001B7101"/>
    <w:rsid w:val="001B7358"/>
    <w:rsid w:val="001C66CF"/>
    <w:rsid w:val="001C67C0"/>
    <w:rsid w:val="001C6D66"/>
    <w:rsid w:val="001D35BC"/>
    <w:rsid w:val="001D41E4"/>
    <w:rsid w:val="001D4494"/>
    <w:rsid w:val="001D7759"/>
    <w:rsid w:val="001E14EF"/>
    <w:rsid w:val="001E1516"/>
    <w:rsid w:val="001E15A7"/>
    <w:rsid w:val="001E1A62"/>
    <w:rsid w:val="001E56BE"/>
    <w:rsid w:val="001E5C33"/>
    <w:rsid w:val="001E5F36"/>
    <w:rsid w:val="001F0C11"/>
    <w:rsid w:val="001F3B75"/>
    <w:rsid w:val="001F5AAF"/>
    <w:rsid w:val="001F5F25"/>
    <w:rsid w:val="001F75D0"/>
    <w:rsid w:val="001F7B64"/>
    <w:rsid w:val="002024C8"/>
    <w:rsid w:val="002039FC"/>
    <w:rsid w:val="002120A4"/>
    <w:rsid w:val="0021271C"/>
    <w:rsid w:val="00214B9A"/>
    <w:rsid w:val="0022029B"/>
    <w:rsid w:val="00234852"/>
    <w:rsid w:val="002442D9"/>
    <w:rsid w:val="00244FB9"/>
    <w:rsid w:val="00253B9A"/>
    <w:rsid w:val="002543C3"/>
    <w:rsid w:val="00255584"/>
    <w:rsid w:val="00261752"/>
    <w:rsid w:val="00265E94"/>
    <w:rsid w:val="002769EC"/>
    <w:rsid w:val="00277565"/>
    <w:rsid w:val="002802F5"/>
    <w:rsid w:val="00282554"/>
    <w:rsid w:val="00283463"/>
    <w:rsid w:val="0028544B"/>
    <w:rsid w:val="00287A82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D700F"/>
    <w:rsid w:val="002E04AA"/>
    <w:rsid w:val="002E128D"/>
    <w:rsid w:val="002E69D8"/>
    <w:rsid w:val="002E7D8B"/>
    <w:rsid w:val="002F02F6"/>
    <w:rsid w:val="002F3BBF"/>
    <w:rsid w:val="002F3C78"/>
    <w:rsid w:val="002F696E"/>
    <w:rsid w:val="003073F7"/>
    <w:rsid w:val="00307FF8"/>
    <w:rsid w:val="00310056"/>
    <w:rsid w:val="003115D8"/>
    <w:rsid w:val="0031568A"/>
    <w:rsid w:val="00316A88"/>
    <w:rsid w:val="00320B75"/>
    <w:rsid w:val="00333809"/>
    <w:rsid w:val="003366AE"/>
    <w:rsid w:val="00343FF8"/>
    <w:rsid w:val="00344915"/>
    <w:rsid w:val="003518E2"/>
    <w:rsid w:val="00354906"/>
    <w:rsid w:val="00356DEF"/>
    <w:rsid w:val="003629D5"/>
    <w:rsid w:val="00364E18"/>
    <w:rsid w:val="003654B7"/>
    <w:rsid w:val="0036643F"/>
    <w:rsid w:val="0036769C"/>
    <w:rsid w:val="003722A2"/>
    <w:rsid w:val="00377C0F"/>
    <w:rsid w:val="00380E96"/>
    <w:rsid w:val="0038164F"/>
    <w:rsid w:val="00390D9B"/>
    <w:rsid w:val="00393588"/>
    <w:rsid w:val="00395CCC"/>
    <w:rsid w:val="003973E3"/>
    <w:rsid w:val="003975FB"/>
    <w:rsid w:val="003A4846"/>
    <w:rsid w:val="003A4E1B"/>
    <w:rsid w:val="003A5A4C"/>
    <w:rsid w:val="003A74FB"/>
    <w:rsid w:val="003B0B39"/>
    <w:rsid w:val="003B20BE"/>
    <w:rsid w:val="003B2626"/>
    <w:rsid w:val="003B669D"/>
    <w:rsid w:val="003C4264"/>
    <w:rsid w:val="003D5624"/>
    <w:rsid w:val="003E1A52"/>
    <w:rsid w:val="003E25B5"/>
    <w:rsid w:val="003E3DDE"/>
    <w:rsid w:val="003E3EEE"/>
    <w:rsid w:val="003E4FDA"/>
    <w:rsid w:val="003E5DEB"/>
    <w:rsid w:val="003F1BE3"/>
    <w:rsid w:val="003F4A3F"/>
    <w:rsid w:val="004048CA"/>
    <w:rsid w:val="00404AE7"/>
    <w:rsid w:val="004065D6"/>
    <w:rsid w:val="00407D1B"/>
    <w:rsid w:val="0041092C"/>
    <w:rsid w:val="00411ECF"/>
    <w:rsid w:val="00412E52"/>
    <w:rsid w:val="00415AF5"/>
    <w:rsid w:val="00416096"/>
    <w:rsid w:val="0042143D"/>
    <w:rsid w:val="00423B06"/>
    <w:rsid w:val="00425B70"/>
    <w:rsid w:val="004267CA"/>
    <w:rsid w:val="004269C0"/>
    <w:rsid w:val="0043290F"/>
    <w:rsid w:val="004366E8"/>
    <w:rsid w:val="0045189F"/>
    <w:rsid w:val="00457B53"/>
    <w:rsid w:val="0046248D"/>
    <w:rsid w:val="00463C79"/>
    <w:rsid w:val="0046501B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544EE"/>
    <w:rsid w:val="005562EC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94D25"/>
    <w:rsid w:val="005A0735"/>
    <w:rsid w:val="005A1046"/>
    <w:rsid w:val="005A33B1"/>
    <w:rsid w:val="005A41FB"/>
    <w:rsid w:val="005A6A33"/>
    <w:rsid w:val="005B5C23"/>
    <w:rsid w:val="005B681C"/>
    <w:rsid w:val="005C3C55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58D8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CFF"/>
    <w:rsid w:val="00706D60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56D8B"/>
    <w:rsid w:val="0076032C"/>
    <w:rsid w:val="00761239"/>
    <w:rsid w:val="00762126"/>
    <w:rsid w:val="00766721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E3821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A6C2C"/>
    <w:rsid w:val="009B059D"/>
    <w:rsid w:val="009B2866"/>
    <w:rsid w:val="009C1B56"/>
    <w:rsid w:val="009C2B16"/>
    <w:rsid w:val="009C3654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4200A"/>
    <w:rsid w:val="00A50E49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29ED"/>
    <w:rsid w:val="00A947CB"/>
    <w:rsid w:val="00A9678E"/>
    <w:rsid w:val="00A96DF8"/>
    <w:rsid w:val="00AA0FAC"/>
    <w:rsid w:val="00AB1126"/>
    <w:rsid w:val="00AB1FC1"/>
    <w:rsid w:val="00AB25F5"/>
    <w:rsid w:val="00AB4EEC"/>
    <w:rsid w:val="00AB64DE"/>
    <w:rsid w:val="00AB6F19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55313"/>
    <w:rsid w:val="00B60727"/>
    <w:rsid w:val="00B619C7"/>
    <w:rsid w:val="00B67D94"/>
    <w:rsid w:val="00B700EF"/>
    <w:rsid w:val="00B7066A"/>
    <w:rsid w:val="00B71542"/>
    <w:rsid w:val="00B72A78"/>
    <w:rsid w:val="00B75BE8"/>
    <w:rsid w:val="00B824C4"/>
    <w:rsid w:val="00B85D8C"/>
    <w:rsid w:val="00B947A5"/>
    <w:rsid w:val="00B953BC"/>
    <w:rsid w:val="00B96DC1"/>
    <w:rsid w:val="00B97F83"/>
    <w:rsid w:val="00BA1CF4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4E1D"/>
    <w:rsid w:val="00BC548E"/>
    <w:rsid w:val="00BD68A2"/>
    <w:rsid w:val="00BE0CE4"/>
    <w:rsid w:val="00BE3A45"/>
    <w:rsid w:val="00BE46CF"/>
    <w:rsid w:val="00BE4D4B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33264"/>
    <w:rsid w:val="00C50EB7"/>
    <w:rsid w:val="00C51093"/>
    <w:rsid w:val="00C55457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172B"/>
    <w:rsid w:val="00CE26CB"/>
    <w:rsid w:val="00CE2CDA"/>
    <w:rsid w:val="00CE644B"/>
    <w:rsid w:val="00CE7DA1"/>
    <w:rsid w:val="00CF181B"/>
    <w:rsid w:val="00CF27B2"/>
    <w:rsid w:val="00CF65A3"/>
    <w:rsid w:val="00D00528"/>
    <w:rsid w:val="00D05C00"/>
    <w:rsid w:val="00D1309B"/>
    <w:rsid w:val="00D15A19"/>
    <w:rsid w:val="00D175CF"/>
    <w:rsid w:val="00D2049B"/>
    <w:rsid w:val="00D2266B"/>
    <w:rsid w:val="00D24422"/>
    <w:rsid w:val="00D2668F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261B"/>
    <w:rsid w:val="00DF4C88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45A2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4B54"/>
    <w:rsid w:val="00E875C9"/>
    <w:rsid w:val="00E935A0"/>
    <w:rsid w:val="00E97083"/>
    <w:rsid w:val="00EA4FF3"/>
    <w:rsid w:val="00EA5CEE"/>
    <w:rsid w:val="00EA6D2A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514B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62454"/>
    <w:rsid w:val="00F64DA9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B42AA"/>
    <w:rsid w:val="00FB56E5"/>
    <w:rsid w:val="00FC072A"/>
    <w:rsid w:val="00FC3682"/>
    <w:rsid w:val="00FC3BB1"/>
    <w:rsid w:val="00FD23C2"/>
    <w:rsid w:val="00FD38F9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316239FC"/>
  <w15:docId w15:val="{A4079EA6-B7BD-4222-A1C6-06F1D14C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proc-central-gro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tiskove-zprav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melka\AppData\Local\Temp\www.central-grou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2108A-F75A-4C75-90D1-F1922DB7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</cp:lastModifiedBy>
  <cp:revision>4</cp:revision>
  <cp:lastPrinted>2016-12-07T08:26:00Z</cp:lastPrinted>
  <dcterms:created xsi:type="dcterms:W3CDTF">2017-01-06T08:23:00Z</dcterms:created>
  <dcterms:modified xsi:type="dcterms:W3CDTF">2017-01-06T08:25:00Z</dcterms:modified>
</cp:coreProperties>
</file>