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A4" w:rsidRDefault="002A7282" w:rsidP="008A636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Zvýšení hypotečních sazeb o desetiny procenta </w:t>
      </w:r>
      <w:r w:rsidR="001E74CA">
        <w:rPr>
          <w:rFonts w:ascii="Arial Black" w:hAnsi="Arial Black"/>
          <w:color w:val="000000" w:themeColor="text1"/>
          <w:sz w:val="28"/>
          <w:szCs w:val="28"/>
        </w:rPr>
        <w:t xml:space="preserve">realitní boom </w:t>
      </w:r>
      <w:r>
        <w:rPr>
          <w:rFonts w:ascii="Arial Black" w:hAnsi="Arial Black"/>
          <w:color w:val="000000" w:themeColor="text1"/>
          <w:sz w:val="28"/>
          <w:szCs w:val="28"/>
        </w:rPr>
        <w:t>nezpomalí</w:t>
      </w:r>
    </w:p>
    <w:p w:rsidR="008A636B" w:rsidRPr="00870F60" w:rsidRDefault="008A636B" w:rsidP="008A636B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7A56FA" w:rsidRDefault="00870F60" w:rsidP="00610082">
      <w:pPr>
        <w:jc w:val="both"/>
        <w:rPr>
          <w:rFonts w:ascii="Arial" w:hAnsi="Arial" w:cs="Arial"/>
          <w:b/>
        </w:rPr>
      </w:pPr>
      <w:r w:rsidRPr="00FA3D2C">
        <w:rPr>
          <w:rFonts w:ascii="Arial" w:hAnsi="Arial" w:cs="Arial"/>
          <w:i/>
        </w:rPr>
        <w:t xml:space="preserve">Praha </w:t>
      </w:r>
      <w:r w:rsidR="00610082">
        <w:rPr>
          <w:rFonts w:ascii="Arial" w:hAnsi="Arial" w:cs="Arial"/>
          <w:i/>
        </w:rPr>
        <w:t>20.</w:t>
      </w:r>
      <w:r w:rsidRPr="00FA3D2C">
        <w:rPr>
          <w:rFonts w:ascii="Arial" w:hAnsi="Arial" w:cs="Arial"/>
          <w:i/>
        </w:rPr>
        <w:t xml:space="preserve"> 1. 201</w:t>
      </w:r>
      <w:r w:rsidR="00CA6162" w:rsidRPr="00FA3D2C">
        <w:rPr>
          <w:rFonts w:ascii="Arial" w:hAnsi="Arial" w:cs="Arial"/>
          <w:i/>
        </w:rPr>
        <w:t>6</w:t>
      </w:r>
      <w:r w:rsidRPr="00FA3D2C">
        <w:rPr>
          <w:rFonts w:ascii="Arial" w:hAnsi="Arial" w:cs="Arial"/>
        </w:rPr>
        <w:t xml:space="preserve"> </w:t>
      </w:r>
      <w:r w:rsidR="008D1108">
        <w:rPr>
          <w:rFonts w:ascii="Arial" w:hAnsi="Arial" w:cs="Arial"/>
        </w:rPr>
        <w:t xml:space="preserve">– </w:t>
      </w:r>
      <w:r w:rsidR="00894C58">
        <w:rPr>
          <w:rFonts w:ascii="Arial" w:hAnsi="Arial" w:cs="Arial"/>
          <w:b/>
        </w:rPr>
        <w:t>Za úspěšným rokem developerů stojí především rekordně nízké úrokové sazby hypoték.</w:t>
      </w:r>
      <w:r w:rsidR="008D1108" w:rsidRPr="007A56FA">
        <w:rPr>
          <w:rFonts w:ascii="Arial" w:hAnsi="Arial" w:cs="Arial"/>
          <w:b/>
        </w:rPr>
        <w:t xml:space="preserve"> </w:t>
      </w:r>
      <w:r w:rsidR="00894C58">
        <w:rPr>
          <w:rFonts w:ascii="Arial" w:hAnsi="Arial" w:cs="Arial"/>
          <w:b/>
        </w:rPr>
        <w:t>P</w:t>
      </w:r>
      <w:r w:rsidR="008D1108" w:rsidRPr="007A56FA">
        <w:rPr>
          <w:rFonts w:ascii="Arial" w:hAnsi="Arial" w:cs="Arial"/>
          <w:b/>
        </w:rPr>
        <w:t xml:space="preserve">odle aktuálních dat </w:t>
      </w:r>
      <w:proofErr w:type="spellStart"/>
      <w:r w:rsidR="008D1108" w:rsidRPr="007A56FA">
        <w:rPr>
          <w:rFonts w:ascii="Arial" w:hAnsi="Arial" w:cs="Arial"/>
          <w:b/>
        </w:rPr>
        <w:t>Hypoindexu</w:t>
      </w:r>
      <w:proofErr w:type="spellEnd"/>
      <w:r w:rsidR="008D1108" w:rsidRPr="007A56FA">
        <w:rPr>
          <w:rFonts w:ascii="Arial" w:hAnsi="Arial" w:cs="Arial"/>
          <w:b/>
        </w:rPr>
        <w:t xml:space="preserve"> loni </w:t>
      </w:r>
      <w:r w:rsidR="007A56FA">
        <w:rPr>
          <w:rFonts w:ascii="Arial" w:hAnsi="Arial" w:cs="Arial"/>
          <w:b/>
        </w:rPr>
        <w:t xml:space="preserve">v prosinci </w:t>
      </w:r>
      <w:r w:rsidR="00A65A5D">
        <w:rPr>
          <w:rFonts w:ascii="Arial" w:hAnsi="Arial" w:cs="Arial"/>
          <w:b/>
        </w:rPr>
        <w:t>klesla</w:t>
      </w:r>
      <w:r w:rsidR="008D1108" w:rsidRPr="007A56FA">
        <w:rPr>
          <w:rFonts w:ascii="Arial" w:hAnsi="Arial" w:cs="Arial"/>
          <w:b/>
        </w:rPr>
        <w:t xml:space="preserve"> </w:t>
      </w:r>
      <w:r w:rsidR="00A65A5D">
        <w:rPr>
          <w:rFonts w:ascii="Arial" w:hAnsi="Arial" w:cs="Arial"/>
          <w:b/>
        </w:rPr>
        <w:t xml:space="preserve">průměrná </w:t>
      </w:r>
      <w:r w:rsidR="00894C58">
        <w:rPr>
          <w:rFonts w:ascii="Arial" w:hAnsi="Arial" w:cs="Arial"/>
          <w:b/>
        </w:rPr>
        <w:t>hypoteční sazb</w:t>
      </w:r>
      <w:r w:rsidR="00A65A5D">
        <w:rPr>
          <w:rFonts w:ascii="Arial" w:hAnsi="Arial" w:cs="Arial"/>
          <w:b/>
        </w:rPr>
        <w:t>a</w:t>
      </w:r>
      <w:r w:rsidR="00894C58">
        <w:rPr>
          <w:rFonts w:ascii="Arial" w:hAnsi="Arial" w:cs="Arial"/>
          <w:b/>
        </w:rPr>
        <w:t xml:space="preserve"> </w:t>
      </w:r>
      <w:r w:rsidR="00A65A5D">
        <w:rPr>
          <w:rFonts w:ascii="Arial" w:hAnsi="Arial" w:cs="Arial"/>
          <w:b/>
        </w:rPr>
        <w:t>na 2,06</w:t>
      </w:r>
      <w:r w:rsidR="008D1108" w:rsidRPr="007A56FA">
        <w:rPr>
          <w:rFonts w:ascii="Arial" w:hAnsi="Arial" w:cs="Arial"/>
          <w:b/>
        </w:rPr>
        <w:t xml:space="preserve"> procenta</w:t>
      </w:r>
      <w:r w:rsidR="007A56FA">
        <w:rPr>
          <w:rFonts w:ascii="Arial" w:hAnsi="Arial" w:cs="Arial"/>
          <w:b/>
        </w:rPr>
        <w:t xml:space="preserve"> a </w:t>
      </w:r>
      <w:r w:rsidR="00A65A5D">
        <w:rPr>
          <w:rFonts w:ascii="Arial" w:hAnsi="Arial" w:cs="Arial"/>
          <w:b/>
        </w:rPr>
        <w:t>přiblížila se tak k rekordní loňské úrovni z května a června, kdy dosáhla 2,05</w:t>
      </w:r>
      <w:r w:rsidR="007A56FA">
        <w:rPr>
          <w:rFonts w:ascii="Arial" w:hAnsi="Arial" w:cs="Arial"/>
          <w:b/>
        </w:rPr>
        <w:t xml:space="preserve"> procenta</w:t>
      </w:r>
      <w:r w:rsidR="008D1108" w:rsidRPr="007A56FA">
        <w:rPr>
          <w:rFonts w:ascii="Arial" w:hAnsi="Arial" w:cs="Arial"/>
          <w:b/>
        </w:rPr>
        <w:t>.</w:t>
      </w:r>
      <w:r w:rsidR="00894C58">
        <w:rPr>
          <w:rFonts w:ascii="Arial" w:hAnsi="Arial" w:cs="Arial"/>
          <w:b/>
        </w:rPr>
        <w:t xml:space="preserve"> Spolu s růstem důvěry veřejnosti v budoucnost, kterou pozitivně ovlivňovala rostoucí ekonomika, nízká nezaměstnanost a inflace, tak byly levné hypotéky jedním z hlavních faktorů, které ovlivnily výrazně vyšší poptávku po novém bydlení v Praze v uplynulém roce. </w:t>
      </w:r>
    </w:p>
    <w:p w:rsidR="00F473F2" w:rsidRPr="00894C58" w:rsidRDefault="00F473F2" w:rsidP="00F473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Renomovaní ekonomové neočekávají žádný razantní zvrat v ekonomickém vývoji i sazbách hypoték ani v letošním roce</w:t>
      </w:r>
      <w:r w:rsidRPr="00894C58">
        <w:rPr>
          <w:rFonts w:ascii="Arial" w:hAnsi="Arial" w:cs="Arial"/>
          <w:b/>
        </w:rPr>
        <w:t xml:space="preserve">. </w:t>
      </w:r>
      <w:r w:rsidRPr="00894C58">
        <w:rPr>
          <w:rFonts w:ascii="Arial" w:hAnsi="Arial" w:cs="Arial"/>
          <w:b/>
          <w:i/>
        </w:rPr>
        <w:t xml:space="preserve">„Pokud se hypotéky budou hýbat v desetinách procenta, tak to bezprostřední dopad na trh mít nebude. Zpomalení boomu by vyvolalo zdražení hypoték až nad půl procenta. </w:t>
      </w:r>
      <w:r>
        <w:rPr>
          <w:rFonts w:ascii="Arial" w:hAnsi="Arial" w:cs="Arial"/>
          <w:b/>
          <w:i/>
        </w:rPr>
        <w:t>Více než j</w:t>
      </w:r>
      <w:r w:rsidRPr="00894C58">
        <w:rPr>
          <w:rFonts w:ascii="Arial" w:hAnsi="Arial" w:cs="Arial"/>
          <w:b/>
          <w:i/>
        </w:rPr>
        <w:t xml:space="preserve">eden procentní bod by už mohl způsobovat </w:t>
      </w:r>
      <w:r w:rsidR="00E34B0E">
        <w:rPr>
          <w:rFonts w:ascii="Arial" w:hAnsi="Arial" w:cs="Arial"/>
          <w:b/>
          <w:i/>
        </w:rPr>
        <w:t xml:space="preserve">některým </w:t>
      </w:r>
      <w:r w:rsidRPr="00894C58">
        <w:rPr>
          <w:rFonts w:ascii="Arial" w:hAnsi="Arial" w:cs="Arial"/>
          <w:b/>
          <w:i/>
        </w:rPr>
        <w:t>dlužníkům problémy se splácením,“</w:t>
      </w:r>
      <w:r w:rsidRPr="00894C58">
        <w:rPr>
          <w:rFonts w:ascii="Arial" w:hAnsi="Arial" w:cs="Arial"/>
          <w:b/>
        </w:rPr>
        <w:t xml:space="preserve"> dodal šéf </w:t>
      </w:r>
      <w:proofErr w:type="spellStart"/>
      <w:r w:rsidRPr="00894C58">
        <w:rPr>
          <w:rFonts w:ascii="Arial" w:hAnsi="Arial" w:cs="Arial"/>
          <w:b/>
        </w:rPr>
        <w:t>Central</w:t>
      </w:r>
      <w:proofErr w:type="spellEnd"/>
      <w:r w:rsidRPr="00894C58">
        <w:rPr>
          <w:rFonts w:ascii="Arial" w:hAnsi="Arial" w:cs="Arial"/>
          <w:b/>
        </w:rPr>
        <w:t xml:space="preserve"> Group Dušan Kunovský.</w:t>
      </w:r>
      <w:bookmarkStart w:id="0" w:name="_GoBack"/>
      <w:bookmarkEnd w:id="0"/>
    </w:p>
    <w:p w:rsidR="00894C58" w:rsidRDefault="007A56FA" w:rsidP="00894C58">
      <w:pPr>
        <w:jc w:val="both"/>
        <w:rPr>
          <w:rFonts w:ascii="Arial" w:hAnsi="Arial" w:cs="Arial"/>
        </w:rPr>
      </w:pPr>
      <w:r w:rsidRPr="007A56FA">
        <w:rPr>
          <w:rFonts w:ascii="Arial" w:hAnsi="Arial" w:cs="Arial"/>
        </w:rPr>
        <w:t xml:space="preserve">V loňském roce </w:t>
      </w:r>
      <w:r w:rsidR="00B84AE1">
        <w:rPr>
          <w:rFonts w:ascii="Arial" w:hAnsi="Arial" w:cs="Arial"/>
        </w:rPr>
        <w:t>developeři jen v Praze</w:t>
      </w:r>
      <w:r w:rsidR="001B1312" w:rsidRPr="007A5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prodal</w:t>
      </w:r>
      <w:r w:rsidR="00B84AE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BF22EA">
        <w:rPr>
          <w:rFonts w:ascii="Arial" w:hAnsi="Arial" w:cs="Arial"/>
        </w:rPr>
        <w:t xml:space="preserve">asi </w:t>
      </w:r>
      <w:r>
        <w:rPr>
          <w:rFonts w:ascii="Arial" w:hAnsi="Arial" w:cs="Arial"/>
        </w:rPr>
        <w:t>6500 nových bytů</w:t>
      </w:r>
      <w:r w:rsidR="00EE1FA6">
        <w:rPr>
          <w:rFonts w:ascii="Arial" w:hAnsi="Arial" w:cs="Arial"/>
        </w:rPr>
        <w:t xml:space="preserve"> za 22 miliard korun</w:t>
      </w:r>
      <w:r>
        <w:rPr>
          <w:rFonts w:ascii="Arial" w:hAnsi="Arial" w:cs="Arial"/>
        </w:rPr>
        <w:t xml:space="preserve">, </w:t>
      </w:r>
      <w:r w:rsidR="00B84AE1">
        <w:rPr>
          <w:rFonts w:ascii="Arial" w:hAnsi="Arial" w:cs="Arial"/>
        </w:rPr>
        <w:t xml:space="preserve">meziročně tak jde o nárůst o zhruba 15 procent. </w:t>
      </w:r>
      <w:proofErr w:type="spellStart"/>
      <w:r w:rsidR="00B84AE1">
        <w:rPr>
          <w:rFonts w:ascii="Arial" w:hAnsi="Arial" w:cs="Arial"/>
        </w:rPr>
        <w:t>Central</w:t>
      </w:r>
      <w:proofErr w:type="spellEnd"/>
      <w:r w:rsidR="00B84AE1">
        <w:rPr>
          <w:rFonts w:ascii="Arial" w:hAnsi="Arial" w:cs="Arial"/>
        </w:rPr>
        <w:t xml:space="preserve"> Group, který je největším domácím developerem a investorem nového bydlení, loni </w:t>
      </w:r>
      <w:r>
        <w:rPr>
          <w:rFonts w:ascii="Arial" w:hAnsi="Arial" w:cs="Arial"/>
        </w:rPr>
        <w:t xml:space="preserve">prodal </w:t>
      </w:r>
      <w:r w:rsidR="00B84AE1">
        <w:rPr>
          <w:rFonts w:ascii="Arial" w:hAnsi="Arial" w:cs="Arial"/>
        </w:rPr>
        <w:t>1009 bytů</w:t>
      </w:r>
      <w:r w:rsidR="00BF22EA">
        <w:rPr>
          <w:rFonts w:ascii="Arial" w:hAnsi="Arial" w:cs="Arial"/>
        </w:rPr>
        <w:t>, m</w:t>
      </w:r>
      <w:r w:rsidR="00894C58">
        <w:rPr>
          <w:rFonts w:ascii="Arial" w:hAnsi="Arial" w:cs="Arial"/>
        </w:rPr>
        <w:t>eziročně o 20 procent více.</w:t>
      </w:r>
      <w:r>
        <w:rPr>
          <w:rFonts w:ascii="Arial" w:hAnsi="Arial" w:cs="Arial"/>
        </w:rPr>
        <w:t xml:space="preserve"> Každý šestý nový byt v Praze tak byl </w:t>
      </w:r>
      <w:r w:rsidR="00894C58">
        <w:rPr>
          <w:rFonts w:ascii="Arial" w:hAnsi="Arial" w:cs="Arial"/>
        </w:rPr>
        <w:t xml:space="preserve">loni </w:t>
      </w:r>
      <w:r>
        <w:rPr>
          <w:rFonts w:ascii="Arial" w:hAnsi="Arial" w:cs="Arial"/>
        </w:rPr>
        <w:t xml:space="preserve">od </w:t>
      </w:r>
      <w:proofErr w:type="spellStart"/>
      <w:proofErr w:type="gramStart"/>
      <w:r>
        <w:rPr>
          <w:rFonts w:ascii="Arial" w:hAnsi="Arial" w:cs="Arial"/>
        </w:rPr>
        <w:t>Central</w:t>
      </w:r>
      <w:proofErr w:type="spellEnd"/>
      <w:proofErr w:type="gramEnd"/>
      <w:r>
        <w:rPr>
          <w:rFonts w:ascii="Arial" w:hAnsi="Arial" w:cs="Arial"/>
        </w:rPr>
        <w:t xml:space="preserve"> Group.</w:t>
      </w:r>
      <w:r w:rsidR="00894C58" w:rsidRPr="00894C58">
        <w:rPr>
          <w:rFonts w:ascii="Arial" w:hAnsi="Arial" w:cs="Arial"/>
        </w:rPr>
        <w:t xml:space="preserve"> </w:t>
      </w:r>
      <w:r w:rsidR="00FF27D7">
        <w:rPr>
          <w:rFonts w:ascii="Arial" w:hAnsi="Arial" w:cs="Arial"/>
        </w:rPr>
        <w:t>Letos Kunovský očekává další zvýšení prodeje bytů v Praze řádově o deset procent tedy na úroveň 7200 bytů a mírný růst cen.</w:t>
      </w:r>
    </w:p>
    <w:p w:rsidR="008D1108" w:rsidRPr="007A56FA" w:rsidRDefault="007A56FA" w:rsidP="00610082">
      <w:pPr>
        <w:jc w:val="both"/>
        <w:rPr>
          <w:rFonts w:ascii="Arial" w:hAnsi="Arial" w:cs="Arial"/>
          <w:b/>
        </w:rPr>
      </w:pPr>
      <w:r w:rsidRPr="007A56FA">
        <w:rPr>
          <w:rFonts w:ascii="Arial" w:hAnsi="Arial" w:cs="Arial"/>
          <w:b/>
        </w:rPr>
        <w:t>Podíl nákupů bytů financovaných hypotékou rostl</w:t>
      </w:r>
    </w:p>
    <w:p w:rsidR="00FA3D2C" w:rsidRDefault="008D1108" w:rsidP="00610082">
      <w:pPr>
        <w:jc w:val="both"/>
        <w:rPr>
          <w:rFonts w:ascii="Arial" w:hAnsi="Arial" w:cs="Arial"/>
        </w:rPr>
      </w:pPr>
      <w:r w:rsidRPr="00A65A5D">
        <w:rPr>
          <w:rFonts w:ascii="Arial" w:hAnsi="Arial" w:cs="Arial"/>
        </w:rPr>
        <w:t xml:space="preserve">Na celkovém počtu bytů </w:t>
      </w:r>
      <w:proofErr w:type="spellStart"/>
      <w:proofErr w:type="gramStart"/>
      <w:r w:rsidR="00B84AE1" w:rsidRPr="00A65A5D">
        <w:rPr>
          <w:rFonts w:ascii="Arial" w:hAnsi="Arial" w:cs="Arial"/>
        </w:rPr>
        <w:t>Central</w:t>
      </w:r>
      <w:proofErr w:type="spellEnd"/>
      <w:proofErr w:type="gramEnd"/>
      <w:r w:rsidR="00B84AE1" w:rsidRPr="00A65A5D">
        <w:rPr>
          <w:rFonts w:ascii="Arial" w:hAnsi="Arial" w:cs="Arial"/>
        </w:rPr>
        <w:t xml:space="preserve"> Group </w:t>
      </w:r>
      <w:r w:rsidRPr="00A65A5D">
        <w:rPr>
          <w:rFonts w:ascii="Arial" w:hAnsi="Arial" w:cs="Arial"/>
        </w:rPr>
        <w:t xml:space="preserve">se téměř polovinou </w:t>
      </w:r>
      <w:proofErr w:type="gramStart"/>
      <w:r w:rsidRPr="00A65A5D">
        <w:rPr>
          <w:rFonts w:ascii="Arial" w:hAnsi="Arial" w:cs="Arial"/>
        </w:rPr>
        <w:t>podílely</w:t>
      </w:r>
      <w:proofErr w:type="gramEnd"/>
      <w:r w:rsidR="00D315FE" w:rsidRPr="00A65A5D">
        <w:rPr>
          <w:rFonts w:ascii="Arial" w:hAnsi="Arial" w:cs="Arial"/>
        </w:rPr>
        <w:t xml:space="preserve"> </w:t>
      </w:r>
      <w:r w:rsidRPr="00A65A5D">
        <w:rPr>
          <w:rFonts w:ascii="Arial" w:hAnsi="Arial" w:cs="Arial"/>
        </w:rPr>
        <w:t xml:space="preserve">nákupy financované hypotékou. Meziročně počet </w:t>
      </w:r>
      <w:r w:rsidR="0066584F" w:rsidRPr="00A65A5D">
        <w:rPr>
          <w:rFonts w:ascii="Arial" w:hAnsi="Arial" w:cs="Arial"/>
        </w:rPr>
        <w:t xml:space="preserve">bytů hrazených hypotékou </w:t>
      </w:r>
      <w:r w:rsidR="00A65A5D">
        <w:rPr>
          <w:rFonts w:ascii="Arial" w:hAnsi="Arial" w:cs="Arial"/>
        </w:rPr>
        <w:t xml:space="preserve">výrazně </w:t>
      </w:r>
      <w:r w:rsidR="0066584F" w:rsidRPr="00A65A5D">
        <w:rPr>
          <w:rFonts w:ascii="Arial" w:hAnsi="Arial" w:cs="Arial"/>
        </w:rPr>
        <w:t>vzrostl.</w:t>
      </w:r>
      <w:r w:rsidR="0066584F">
        <w:rPr>
          <w:rFonts w:ascii="Arial" w:hAnsi="Arial" w:cs="Arial"/>
        </w:rPr>
        <w:t xml:space="preserve"> Nák</w:t>
      </w:r>
      <w:r w:rsidR="001B1312">
        <w:rPr>
          <w:rFonts w:ascii="Arial" w:hAnsi="Arial" w:cs="Arial"/>
        </w:rPr>
        <w:t xml:space="preserve">upy </w:t>
      </w:r>
      <w:r w:rsidR="00BD209D">
        <w:rPr>
          <w:rFonts w:ascii="Arial" w:hAnsi="Arial" w:cs="Arial"/>
        </w:rPr>
        <w:t>financované</w:t>
      </w:r>
      <w:r w:rsidR="001B1312">
        <w:rPr>
          <w:rFonts w:ascii="Arial" w:hAnsi="Arial" w:cs="Arial"/>
        </w:rPr>
        <w:t xml:space="preserve"> hotově nebo formou ročního odkladu platby naopak mírně o jednotky procent klesly. Celý meziroční nárůst prodejů o téměř 20 procent z předloňských 847 bytů na loňských 1009</w:t>
      </w:r>
      <w:r>
        <w:rPr>
          <w:rFonts w:ascii="Arial" w:hAnsi="Arial" w:cs="Arial"/>
        </w:rPr>
        <w:t xml:space="preserve"> </w:t>
      </w:r>
      <w:r w:rsidR="001B1312">
        <w:rPr>
          <w:rFonts w:ascii="Arial" w:hAnsi="Arial" w:cs="Arial"/>
        </w:rPr>
        <w:t>tak jde na vrub levným hypotékám.</w:t>
      </w:r>
      <w:r w:rsidR="00154DB2">
        <w:rPr>
          <w:rFonts w:ascii="Arial" w:hAnsi="Arial" w:cs="Arial"/>
        </w:rPr>
        <w:t xml:space="preserve"> </w:t>
      </w:r>
      <w:proofErr w:type="spellStart"/>
      <w:r w:rsidR="00154DB2">
        <w:rPr>
          <w:rFonts w:ascii="Arial" w:hAnsi="Arial" w:cs="Arial"/>
        </w:rPr>
        <w:t>Central</w:t>
      </w:r>
      <w:proofErr w:type="spellEnd"/>
      <w:r w:rsidR="00154DB2">
        <w:rPr>
          <w:rFonts w:ascii="Arial" w:hAnsi="Arial" w:cs="Arial"/>
        </w:rPr>
        <w:t xml:space="preserve"> Group</w:t>
      </w:r>
      <w:r w:rsidR="00DE2952">
        <w:rPr>
          <w:rFonts w:ascii="Arial" w:hAnsi="Arial" w:cs="Arial"/>
        </w:rPr>
        <w:t xml:space="preserve"> </w:t>
      </w:r>
      <w:r w:rsidR="00280787">
        <w:rPr>
          <w:rFonts w:ascii="Arial" w:hAnsi="Arial" w:cs="Arial"/>
        </w:rPr>
        <w:t xml:space="preserve">přitom v současnosti </w:t>
      </w:r>
      <w:r w:rsidR="00154DB2">
        <w:rPr>
          <w:rFonts w:ascii="Arial" w:hAnsi="Arial" w:cs="Arial"/>
        </w:rPr>
        <w:t>garantuje všem svým klientům úrokovou sazbu 1,89 procenta</w:t>
      </w:r>
      <w:r w:rsidR="00280787">
        <w:rPr>
          <w:rFonts w:ascii="Arial" w:hAnsi="Arial" w:cs="Arial"/>
        </w:rPr>
        <w:t>.</w:t>
      </w:r>
    </w:p>
    <w:p w:rsidR="008D1108" w:rsidRDefault="007A56FA" w:rsidP="00610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Kromě možnosti platby hypotékou a hotově nabízí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 unikátní službu – odklad platby až na rok. Lidem stačí zaplatit desetiprocentní zálohu a mohou se nastěhovat a zbytek ceny bytu doplatit až do roka. Mají tak dostatek času například na prodej svého současného bytu</w:t>
      </w:r>
      <w:r w:rsidR="00154DB2">
        <w:rPr>
          <w:rFonts w:ascii="Arial" w:hAnsi="Arial" w:cs="Arial"/>
        </w:rPr>
        <w:t>, případně vyřízení rozvodu manželů, dořešení dědického řízení apod.</w:t>
      </w:r>
      <w:r>
        <w:rPr>
          <w:rFonts w:ascii="Arial" w:hAnsi="Arial" w:cs="Arial"/>
        </w:rPr>
        <w:t xml:space="preserve"> Tento typ platby využilo loni více než 30 procent klientů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Group. Nákup v hotovosti hradilo 21 procent zákazníků. </w:t>
      </w:r>
    </w:p>
    <w:p w:rsidR="00EC72FE" w:rsidRDefault="00EC72FE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4DB2" w:rsidRDefault="00154DB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4DB2" w:rsidRDefault="00154DB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C72FE" w:rsidRDefault="00EC72FE" w:rsidP="00EC72F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21 let svého působení firma dokončila již více než 135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osmi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EC72FE" w:rsidSect="00EA73D1">
      <w:headerReference w:type="default" r:id="rId13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00" w:rsidRDefault="007A1100" w:rsidP="00655B14">
      <w:pPr>
        <w:spacing w:after="0" w:line="240" w:lineRule="auto"/>
      </w:pPr>
      <w:r>
        <w:separator/>
      </w:r>
    </w:p>
  </w:endnote>
  <w:endnote w:type="continuationSeparator" w:id="0">
    <w:p w:rsidR="007A1100" w:rsidRDefault="007A1100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00" w:rsidRDefault="007A1100" w:rsidP="00655B14">
      <w:pPr>
        <w:spacing w:after="0" w:line="240" w:lineRule="auto"/>
      </w:pPr>
      <w:r>
        <w:separator/>
      </w:r>
    </w:p>
  </w:footnote>
  <w:footnote w:type="continuationSeparator" w:id="0">
    <w:p w:rsidR="007A1100" w:rsidRDefault="007A1100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03F3E548" wp14:editId="3EAFB12E">
              <wp:simplePos x="0" y="0"/>
              <wp:positionH relativeFrom="column">
                <wp:posOffset>-5080</wp:posOffset>
              </wp:positionH>
              <wp:positionV relativeFrom="paragraph">
                <wp:posOffset>292735</wp:posOffset>
              </wp:positionV>
              <wp:extent cx="4152900" cy="0"/>
              <wp:effectExtent l="0" t="0" r="1905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5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4pt;margin-top:23.05pt;width:32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752D0A20" wp14:editId="5BEA545A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2525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610082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20</w:t>
    </w:r>
    <w:r w:rsidR="00633318">
      <w:rPr>
        <w:color w:val="17365D"/>
        <w:sz w:val="30"/>
        <w:szCs w:val="30"/>
      </w:rPr>
      <w:t>.</w:t>
    </w:r>
    <w:r w:rsidR="00870F60">
      <w:rPr>
        <w:color w:val="17365D"/>
        <w:sz w:val="30"/>
        <w:szCs w:val="30"/>
      </w:rPr>
      <w:t xml:space="preserve"> 1</w:t>
    </w:r>
    <w:r w:rsidR="00655B14">
      <w:rPr>
        <w:color w:val="17365D"/>
        <w:sz w:val="30"/>
        <w:szCs w:val="30"/>
      </w:rPr>
      <w:t>.</w:t>
    </w:r>
    <w:r w:rsidR="00870F60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CA6162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0FA"/>
    <w:rsid w:val="0003162C"/>
    <w:rsid w:val="000336D2"/>
    <w:rsid w:val="00034F4A"/>
    <w:rsid w:val="00036B56"/>
    <w:rsid w:val="00042A08"/>
    <w:rsid w:val="000430D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4A0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E785D"/>
    <w:rsid w:val="000F76D9"/>
    <w:rsid w:val="0012504B"/>
    <w:rsid w:val="00134324"/>
    <w:rsid w:val="00136B59"/>
    <w:rsid w:val="00136DD9"/>
    <w:rsid w:val="001374C1"/>
    <w:rsid w:val="0014189D"/>
    <w:rsid w:val="00147D32"/>
    <w:rsid w:val="0015386E"/>
    <w:rsid w:val="00154DB2"/>
    <w:rsid w:val="00154E05"/>
    <w:rsid w:val="00155FBC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1312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E74CA"/>
    <w:rsid w:val="001F0C11"/>
    <w:rsid w:val="001F3B75"/>
    <w:rsid w:val="001F5AAF"/>
    <w:rsid w:val="001F5F25"/>
    <w:rsid w:val="001F75D0"/>
    <w:rsid w:val="002024C8"/>
    <w:rsid w:val="00202525"/>
    <w:rsid w:val="002039FC"/>
    <w:rsid w:val="0021271C"/>
    <w:rsid w:val="00214B9A"/>
    <w:rsid w:val="0022029B"/>
    <w:rsid w:val="00234852"/>
    <w:rsid w:val="002442D9"/>
    <w:rsid w:val="00244FB9"/>
    <w:rsid w:val="00253B9A"/>
    <w:rsid w:val="00255584"/>
    <w:rsid w:val="00261752"/>
    <w:rsid w:val="00265E94"/>
    <w:rsid w:val="002769EC"/>
    <w:rsid w:val="002802F5"/>
    <w:rsid w:val="00280787"/>
    <w:rsid w:val="00281394"/>
    <w:rsid w:val="00282554"/>
    <w:rsid w:val="00283463"/>
    <w:rsid w:val="002A09C6"/>
    <w:rsid w:val="002A1D9E"/>
    <w:rsid w:val="002A355F"/>
    <w:rsid w:val="002A5494"/>
    <w:rsid w:val="002A7282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69D8"/>
    <w:rsid w:val="002E7D8B"/>
    <w:rsid w:val="002F02F6"/>
    <w:rsid w:val="002F3BBF"/>
    <w:rsid w:val="002F3C78"/>
    <w:rsid w:val="002F696E"/>
    <w:rsid w:val="002F6C41"/>
    <w:rsid w:val="00310056"/>
    <w:rsid w:val="003115D8"/>
    <w:rsid w:val="0031568A"/>
    <w:rsid w:val="00316A88"/>
    <w:rsid w:val="00320B75"/>
    <w:rsid w:val="00333809"/>
    <w:rsid w:val="00344915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2FAC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8594A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1970"/>
    <w:rsid w:val="004D230C"/>
    <w:rsid w:val="004D3EFE"/>
    <w:rsid w:val="004D718C"/>
    <w:rsid w:val="004E3427"/>
    <w:rsid w:val="004E48FD"/>
    <w:rsid w:val="004E53EE"/>
    <w:rsid w:val="004F193B"/>
    <w:rsid w:val="004F4589"/>
    <w:rsid w:val="0050068F"/>
    <w:rsid w:val="005063E2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0082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CA4"/>
    <w:rsid w:val="006362FC"/>
    <w:rsid w:val="00643A87"/>
    <w:rsid w:val="006474BF"/>
    <w:rsid w:val="00651991"/>
    <w:rsid w:val="00654F88"/>
    <w:rsid w:val="00655B14"/>
    <w:rsid w:val="00661906"/>
    <w:rsid w:val="00663DF4"/>
    <w:rsid w:val="006650D5"/>
    <w:rsid w:val="0066584F"/>
    <w:rsid w:val="00670D2D"/>
    <w:rsid w:val="006832C4"/>
    <w:rsid w:val="00686D43"/>
    <w:rsid w:val="006927C2"/>
    <w:rsid w:val="00692C2A"/>
    <w:rsid w:val="006934FA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6F7D0B"/>
    <w:rsid w:val="00700072"/>
    <w:rsid w:val="0070097B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2739"/>
    <w:rsid w:val="007463F6"/>
    <w:rsid w:val="00751B24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6713"/>
    <w:rsid w:val="00796CBD"/>
    <w:rsid w:val="007A1100"/>
    <w:rsid w:val="007A405E"/>
    <w:rsid w:val="007A4A06"/>
    <w:rsid w:val="007A53B0"/>
    <w:rsid w:val="007A56FA"/>
    <w:rsid w:val="007B31F2"/>
    <w:rsid w:val="007B3DA8"/>
    <w:rsid w:val="007B4B08"/>
    <w:rsid w:val="007B53F9"/>
    <w:rsid w:val="007B6D27"/>
    <w:rsid w:val="007C2B1D"/>
    <w:rsid w:val="007C40AA"/>
    <w:rsid w:val="007C45B0"/>
    <w:rsid w:val="007C5FFD"/>
    <w:rsid w:val="007C6D19"/>
    <w:rsid w:val="007D1A76"/>
    <w:rsid w:val="007D62ED"/>
    <w:rsid w:val="007E0D15"/>
    <w:rsid w:val="007F0C40"/>
    <w:rsid w:val="007F143E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303E4"/>
    <w:rsid w:val="0084640E"/>
    <w:rsid w:val="00847DB4"/>
    <w:rsid w:val="00852746"/>
    <w:rsid w:val="00855913"/>
    <w:rsid w:val="00857E38"/>
    <w:rsid w:val="00862EFD"/>
    <w:rsid w:val="00867A1B"/>
    <w:rsid w:val="00870F60"/>
    <w:rsid w:val="008722DF"/>
    <w:rsid w:val="00873AC5"/>
    <w:rsid w:val="008774E5"/>
    <w:rsid w:val="008824CF"/>
    <w:rsid w:val="008872BA"/>
    <w:rsid w:val="00890210"/>
    <w:rsid w:val="00894763"/>
    <w:rsid w:val="008949FC"/>
    <w:rsid w:val="00894C58"/>
    <w:rsid w:val="008A1E00"/>
    <w:rsid w:val="008A4FF8"/>
    <w:rsid w:val="008A636B"/>
    <w:rsid w:val="008B3EE2"/>
    <w:rsid w:val="008B7191"/>
    <w:rsid w:val="008C749F"/>
    <w:rsid w:val="008D1108"/>
    <w:rsid w:val="008D19FA"/>
    <w:rsid w:val="008D3BCA"/>
    <w:rsid w:val="008D48D6"/>
    <w:rsid w:val="008D59B4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49A2"/>
    <w:rsid w:val="009C59D8"/>
    <w:rsid w:val="009C5FFA"/>
    <w:rsid w:val="009D1179"/>
    <w:rsid w:val="009D288E"/>
    <w:rsid w:val="009D40BE"/>
    <w:rsid w:val="009D64BB"/>
    <w:rsid w:val="009D7C5B"/>
    <w:rsid w:val="009D7DCD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57EB6"/>
    <w:rsid w:val="00A60931"/>
    <w:rsid w:val="00A61374"/>
    <w:rsid w:val="00A619DE"/>
    <w:rsid w:val="00A62428"/>
    <w:rsid w:val="00A65A5D"/>
    <w:rsid w:val="00A66AAD"/>
    <w:rsid w:val="00A712EF"/>
    <w:rsid w:val="00A7197A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C17FA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32C3"/>
    <w:rsid w:val="00B75BE8"/>
    <w:rsid w:val="00B824C4"/>
    <w:rsid w:val="00B84AE1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D209D"/>
    <w:rsid w:val="00BE0CE4"/>
    <w:rsid w:val="00BE3A45"/>
    <w:rsid w:val="00BE4E6E"/>
    <w:rsid w:val="00BF14CC"/>
    <w:rsid w:val="00BF22EA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745A4"/>
    <w:rsid w:val="00C802DC"/>
    <w:rsid w:val="00C80C4D"/>
    <w:rsid w:val="00C812FA"/>
    <w:rsid w:val="00C828CD"/>
    <w:rsid w:val="00C8417F"/>
    <w:rsid w:val="00C87246"/>
    <w:rsid w:val="00C948E3"/>
    <w:rsid w:val="00C964AD"/>
    <w:rsid w:val="00C97FF5"/>
    <w:rsid w:val="00CA489A"/>
    <w:rsid w:val="00CA4B80"/>
    <w:rsid w:val="00CA6162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15FE"/>
    <w:rsid w:val="00D3268D"/>
    <w:rsid w:val="00D330F4"/>
    <w:rsid w:val="00D43126"/>
    <w:rsid w:val="00D435EE"/>
    <w:rsid w:val="00D45D3D"/>
    <w:rsid w:val="00D46859"/>
    <w:rsid w:val="00D57F07"/>
    <w:rsid w:val="00D63698"/>
    <w:rsid w:val="00D63A35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052D"/>
    <w:rsid w:val="00DD2953"/>
    <w:rsid w:val="00DD3271"/>
    <w:rsid w:val="00DE0DEB"/>
    <w:rsid w:val="00DE2952"/>
    <w:rsid w:val="00DE3D51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B0E"/>
    <w:rsid w:val="00E34CB2"/>
    <w:rsid w:val="00E36217"/>
    <w:rsid w:val="00E442D7"/>
    <w:rsid w:val="00E444F3"/>
    <w:rsid w:val="00E51C0E"/>
    <w:rsid w:val="00E529CA"/>
    <w:rsid w:val="00E54106"/>
    <w:rsid w:val="00E652A9"/>
    <w:rsid w:val="00E672CE"/>
    <w:rsid w:val="00E6746A"/>
    <w:rsid w:val="00E67F08"/>
    <w:rsid w:val="00E741CF"/>
    <w:rsid w:val="00E830CF"/>
    <w:rsid w:val="00E875C9"/>
    <w:rsid w:val="00E97083"/>
    <w:rsid w:val="00EA5CEE"/>
    <w:rsid w:val="00EA73D1"/>
    <w:rsid w:val="00EA79D5"/>
    <w:rsid w:val="00EB00C7"/>
    <w:rsid w:val="00EB2BBE"/>
    <w:rsid w:val="00EB565C"/>
    <w:rsid w:val="00EB64B6"/>
    <w:rsid w:val="00EB7273"/>
    <w:rsid w:val="00EC72FE"/>
    <w:rsid w:val="00ED1CF5"/>
    <w:rsid w:val="00ED31C9"/>
    <w:rsid w:val="00ED53B6"/>
    <w:rsid w:val="00ED686A"/>
    <w:rsid w:val="00EE04D0"/>
    <w:rsid w:val="00EE0A47"/>
    <w:rsid w:val="00EE1FA6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26EEE"/>
    <w:rsid w:val="00F31011"/>
    <w:rsid w:val="00F33B8F"/>
    <w:rsid w:val="00F34505"/>
    <w:rsid w:val="00F36A4D"/>
    <w:rsid w:val="00F40767"/>
    <w:rsid w:val="00F473F2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97867"/>
    <w:rsid w:val="00FA0394"/>
    <w:rsid w:val="00FA3D2C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27D7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70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70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907E3-0CE2-446C-8955-CD51154E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15</cp:revision>
  <cp:lastPrinted>2016-01-19T10:01:00Z</cp:lastPrinted>
  <dcterms:created xsi:type="dcterms:W3CDTF">2016-01-18T14:55:00Z</dcterms:created>
  <dcterms:modified xsi:type="dcterms:W3CDTF">2016-01-20T07:29:00Z</dcterms:modified>
</cp:coreProperties>
</file>