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354273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444">
        <w:rPr>
          <w:color w:val="17365D"/>
          <w:sz w:val="30"/>
          <w:szCs w:val="30"/>
        </w:rPr>
        <w:t>AKTUÁLNÍ KOMENTÁŘ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4836CE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21</w:t>
      </w:r>
      <w:r w:rsidR="006310B0">
        <w:rPr>
          <w:color w:val="17365D"/>
          <w:sz w:val="30"/>
          <w:szCs w:val="30"/>
        </w:rPr>
        <w:t>.5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3E4FDA" w:rsidRPr="00CA489A" w:rsidRDefault="00CE0F98" w:rsidP="00354273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>
        <w:rPr>
          <w:rFonts w:ascii="Arial Black" w:hAnsi="Arial Black"/>
          <w:color w:val="000000" w:themeColor="text1"/>
          <w:sz w:val="32"/>
          <w:szCs w:val="32"/>
        </w:rPr>
        <w:t xml:space="preserve">Avizované doporučení ČNB pro poskytování nových hypotéčních úvěrů </w:t>
      </w:r>
      <w:r w:rsidR="003413E2">
        <w:rPr>
          <w:rFonts w:ascii="Arial Black" w:hAnsi="Arial Black"/>
          <w:color w:val="000000" w:themeColor="text1"/>
          <w:sz w:val="32"/>
          <w:szCs w:val="32"/>
        </w:rPr>
        <w:t xml:space="preserve">rozumní </w:t>
      </w:r>
      <w:r>
        <w:rPr>
          <w:rFonts w:ascii="Arial Black" w:hAnsi="Arial Black"/>
          <w:color w:val="000000" w:themeColor="text1"/>
          <w:sz w:val="32"/>
          <w:szCs w:val="32"/>
        </w:rPr>
        <w:t>developeři vítají</w:t>
      </w:r>
    </w:p>
    <w:p w:rsidR="00FF22D6" w:rsidRPr="00CA489A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35190E" w:rsidRDefault="004836CE" w:rsidP="0045295D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21</w:t>
      </w:r>
      <w:r w:rsidR="006310B0">
        <w:rPr>
          <w:rFonts w:ascii="Arial" w:hAnsi="Arial" w:cs="Arial"/>
          <w:i/>
          <w:sz w:val="23"/>
          <w:szCs w:val="23"/>
          <w:lang w:eastAsia="cs-CZ"/>
        </w:rPr>
        <w:t>.5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>Největší český rezidenční developer</w:t>
      </w:r>
      <w:r w:rsidR="00766721" w:rsidRPr="00CA489A">
        <w:rPr>
          <w:rFonts w:ascii="Arial" w:hAnsi="Arial" w:cs="Arial"/>
          <w:b/>
          <w:sz w:val="23"/>
          <w:szCs w:val="23"/>
          <w:lang w:eastAsia="cs-CZ"/>
        </w:rPr>
        <w:t xml:space="preserve"> a investor</w:t>
      </w:r>
      <w:r w:rsidR="004D14BF">
        <w:rPr>
          <w:rFonts w:ascii="Arial" w:hAnsi="Arial" w:cs="Arial"/>
          <w:b/>
          <w:sz w:val="23"/>
          <w:szCs w:val="23"/>
          <w:lang w:eastAsia="cs-CZ"/>
        </w:rPr>
        <w:t xml:space="preserve"> nové bytové výstavby </w:t>
      </w:r>
      <w:r w:rsidR="0036769C" w:rsidRPr="00CA489A">
        <w:rPr>
          <w:rFonts w:ascii="Arial" w:hAnsi="Arial" w:cs="Arial"/>
          <w:b/>
          <w:sz w:val="23"/>
          <w:szCs w:val="23"/>
          <w:lang w:eastAsia="cs-CZ"/>
        </w:rPr>
        <w:t xml:space="preserve">CENTRAL GROUP </w:t>
      </w:r>
      <w:r w:rsidR="00CE0F98">
        <w:rPr>
          <w:rFonts w:ascii="Arial" w:hAnsi="Arial" w:cs="Arial"/>
          <w:b/>
          <w:sz w:val="23"/>
          <w:szCs w:val="23"/>
          <w:lang w:eastAsia="cs-CZ"/>
        </w:rPr>
        <w:t>jednoznačně podporuje obezřetnost České národní banky</w:t>
      </w:r>
      <w:r w:rsidR="0045295D">
        <w:rPr>
          <w:rFonts w:ascii="Arial" w:hAnsi="Arial" w:cs="Arial"/>
          <w:b/>
          <w:sz w:val="23"/>
          <w:szCs w:val="23"/>
          <w:lang w:eastAsia="cs-CZ"/>
        </w:rPr>
        <w:t xml:space="preserve"> (ČNB)</w:t>
      </w:r>
      <w:r w:rsidR="0082264B">
        <w:rPr>
          <w:rFonts w:ascii="Arial" w:hAnsi="Arial" w:cs="Arial"/>
          <w:b/>
          <w:sz w:val="23"/>
          <w:szCs w:val="23"/>
          <w:lang w:eastAsia="cs-CZ"/>
        </w:rPr>
        <w:t>,</w:t>
      </w:r>
      <w:r w:rsidR="0045295D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CE0F98">
        <w:rPr>
          <w:rFonts w:ascii="Arial" w:hAnsi="Arial" w:cs="Arial"/>
          <w:b/>
          <w:sz w:val="23"/>
          <w:szCs w:val="23"/>
          <w:lang w:eastAsia="cs-CZ"/>
        </w:rPr>
        <w:t xml:space="preserve">týkající se poskytování nových hypotéčních úvěrů. </w:t>
      </w:r>
      <w:r w:rsidR="0045295D">
        <w:rPr>
          <w:rFonts w:ascii="Arial" w:hAnsi="Arial" w:cs="Arial"/>
          <w:b/>
          <w:sz w:val="23"/>
          <w:szCs w:val="23"/>
          <w:lang w:eastAsia="cs-CZ"/>
        </w:rPr>
        <w:t xml:space="preserve">Podle předběžně avizovaných kroků doporučí </w:t>
      </w:r>
      <w:r w:rsidR="000861C1">
        <w:rPr>
          <w:rFonts w:ascii="Arial" w:hAnsi="Arial" w:cs="Arial"/>
          <w:b/>
          <w:sz w:val="23"/>
          <w:szCs w:val="23"/>
          <w:lang w:eastAsia="cs-CZ"/>
        </w:rPr>
        <w:t xml:space="preserve">již v červnu letošního roku </w:t>
      </w:r>
      <w:r w:rsidR="0045295D">
        <w:rPr>
          <w:rFonts w:ascii="Arial" w:hAnsi="Arial" w:cs="Arial"/>
          <w:b/>
          <w:sz w:val="23"/>
          <w:szCs w:val="23"/>
          <w:lang w:eastAsia="cs-CZ"/>
        </w:rPr>
        <w:t xml:space="preserve">ČNB </w:t>
      </w:r>
      <w:r w:rsidR="003413E2">
        <w:rPr>
          <w:rFonts w:ascii="Arial" w:hAnsi="Arial" w:cs="Arial"/>
          <w:b/>
          <w:sz w:val="23"/>
          <w:szCs w:val="23"/>
          <w:lang w:eastAsia="cs-CZ"/>
        </w:rPr>
        <w:t xml:space="preserve">všem </w:t>
      </w:r>
      <w:r w:rsidR="0045295D">
        <w:rPr>
          <w:rFonts w:ascii="Arial" w:hAnsi="Arial" w:cs="Arial"/>
          <w:b/>
          <w:sz w:val="23"/>
          <w:szCs w:val="23"/>
          <w:lang w:eastAsia="cs-CZ"/>
        </w:rPr>
        <w:t>komerčním bankám</w:t>
      </w:r>
      <w:r w:rsidR="003413E2">
        <w:rPr>
          <w:rFonts w:ascii="Arial" w:hAnsi="Arial" w:cs="Arial"/>
          <w:b/>
          <w:sz w:val="23"/>
          <w:szCs w:val="23"/>
          <w:lang w:eastAsia="cs-CZ"/>
        </w:rPr>
        <w:t xml:space="preserve"> na českém trhu</w:t>
      </w:r>
      <w:r w:rsidR="0045295D">
        <w:rPr>
          <w:rFonts w:ascii="Arial" w:hAnsi="Arial" w:cs="Arial"/>
          <w:b/>
          <w:sz w:val="23"/>
          <w:szCs w:val="23"/>
          <w:lang w:eastAsia="cs-CZ"/>
        </w:rPr>
        <w:t xml:space="preserve">, aby pokud možno přestaly poskytovat hypotéky se splatností delší než 30 let a zvážily </w:t>
      </w:r>
      <w:r w:rsidR="003413E2">
        <w:rPr>
          <w:rFonts w:ascii="Arial" w:hAnsi="Arial" w:cs="Arial"/>
          <w:b/>
          <w:sz w:val="23"/>
          <w:szCs w:val="23"/>
          <w:lang w:eastAsia="cs-CZ"/>
        </w:rPr>
        <w:t xml:space="preserve">také </w:t>
      </w:r>
      <w:r w:rsidR="0045295D">
        <w:rPr>
          <w:rFonts w:ascii="Arial" w:hAnsi="Arial" w:cs="Arial"/>
          <w:b/>
          <w:sz w:val="23"/>
          <w:szCs w:val="23"/>
          <w:lang w:eastAsia="cs-CZ"/>
        </w:rPr>
        <w:t xml:space="preserve">další poskytování tzv. 100% hypoték. </w:t>
      </w:r>
    </w:p>
    <w:p w:rsidR="0035190E" w:rsidRDefault="0035190E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</w:p>
    <w:p w:rsidR="003413E2" w:rsidRDefault="0045295D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Těmito kroky reaguje centrální banka na </w:t>
      </w:r>
      <w:r w:rsidR="00EE4E1A">
        <w:rPr>
          <w:rFonts w:ascii="Arial" w:hAnsi="Arial" w:cs="Arial"/>
          <w:lang w:eastAsia="cs-CZ"/>
        </w:rPr>
        <w:t>obrovský</w:t>
      </w:r>
      <w:r w:rsidR="0082264B">
        <w:rPr>
          <w:rFonts w:ascii="Arial" w:hAnsi="Arial" w:cs="Arial"/>
          <w:lang w:eastAsia="cs-CZ"/>
        </w:rPr>
        <w:t xml:space="preserve"> zájem o nové hypotéky </w:t>
      </w:r>
      <w:r w:rsidR="003413E2">
        <w:rPr>
          <w:rFonts w:ascii="Arial" w:hAnsi="Arial" w:cs="Arial"/>
          <w:lang w:eastAsia="cs-CZ"/>
        </w:rPr>
        <w:t xml:space="preserve">v posledních letech </w:t>
      </w:r>
      <w:r w:rsidR="0082264B">
        <w:rPr>
          <w:rFonts w:ascii="Arial" w:hAnsi="Arial" w:cs="Arial"/>
          <w:lang w:eastAsia="cs-CZ"/>
        </w:rPr>
        <w:t xml:space="preserve">i </w:t>
      </w:r>
      <w:r w:rsidR="003413E2">
        <w:rPr>
          <w:rFonts w:ascii="Arial" w:hAnsi="Arial" w:cs="Arial"/>
          <w:lang w:eastAsia="cs-CZ"/>
        </w:rPr>
        <w:t xml:space="preserve">dlouhodobě </w:t>
      </w:r>
      <w:r w:rsidR="0082264B">
        <w:rPr>
          <w:rFonts w:ascii="Arial" w:hAnsi="Arial" w:cs="Arial"/>
          <w:lang w:eastAsia="cs-CZ"/>
        </w:rPr>
        <w:t xml:space="preserve">rostoucí prodeje </w:t>
      </w:r>
      <w:r w:rsidR="00EE4E1A">
        <w:rPr>
          <w:rFonts w:ascii="Arial" w:hAnsi="Arial" w:cs="Arial"/>
          <w:lang w:eastAsia="cs-CZ"/>
        </w:rPr>
        <w:t xml:space="preserve">nových </w:t>
      </w:r>
      <w:r w:rsidR="0082264B">
        <w:rPr>
          <w:rFonts w:ascii="Arial" w:hAnsi="Arial" w:cs="Arial"/>
          <w:lang w:eastAsia="cs-CZ"/>
        </w:rPr>
        <w:t xml:space="preserve">nemovitostí. </w:t>
      </w:r>
      <w:r w:rsidR="00EE4E1A">
        <w:rPr>
          <w:rFonts w:ascii="Arial" w:hAnsi="Arial" w:cs="Arial"/>
          <w:lang w:eastAsia="cs-CZ"/>
        </w:rPr>
        <w:t xml:space="preserve">Jen za první kvartál letošního roku poskytly banky hypotéky za zhruba 37 miliard korun, což je o čtvrtinu více než za stejné období loňského roku. </w:t>
      </w:r>
      <w:r w:rsidR="003413E2">
        <w:rPr>
          <w:rFonts w:ascii="Arial" w:hAnsi="Arial" w:cs="Arial"/>
          <w:lang w:eastAsia="cs-CZ"/>
        </w:rPr>
        <w:t xml:space="preserve">Letošní rok tak již nyní aspiruje na nový rekord v objemu poskytnutých úvěrů. </w:t>
      </w:r>
      <w:r w:rsidR="00EE4E1A">
        <w:rPr>
          <w:rFonts w:ascii="Arial" w:hAnsi="Arial" w:cs="Arial"/>
          <w:lang w:eastAsia="cs-CZ"/>
        </w:rPr>
        <w:t xml:space="preserve">Stejně tak </w:t>
      </w:r>
      <w:r w:rsidR="003413E2">
        <w:rPr>
          <w:rFonts w:ascii="Arial" w:hAnsi="Arial" w:cs="Arial"/>
          <w:lang w:eastAsia="cs-CZ"/>
        </w:rPr>
        <w:t xml:space="preserve">rostou prodeje novostaveb pražských developerů, a to </w:t>
      </w:r>
      <w:r w:rsidR="00EE4E1A">
        <w:rPr>
          <w:rFonts w:ascii="Arial" w:hAnsi="Arial" w:cs="Arial"/>
          <w:lang w:eastAsia="cs-CZ"/>
        </w:rPr>
        <w:t>nepřetržitě již od roku 2010.</w:t>
      </w:r>
    </w:p>
    <w:p w:rsidR="003413E2" w:rsidRDefault="003413E2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413E2" w:rsidRDefault="003413E2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r w:rsidRPr="003413E2">
        <w:rPr>
          <w:rFonts w:ascii="Arial" w:hAnsi="Arial" w:cs="Arial"/>
          <w:b/>
          <w:sz w:val="23"/>
          <w:szCs w:val="23"/>
          <w:lang w:eastAsia="cs-CZ"/>
        </w:rPr>
        <w:t xml:space="preserve">Nejlepší doba pro investici vs. </w:t>
      </w:r>
      <w:r w:rsidR="00F4486E">
        <w:rPr>
          <w:rFonts w:ascii="Arial" w:hAnsi="Arial" w:cs="Arial"/>
          <w:b/>
          <w:sz w:val="23"/>
          <w:szCs w:val="23"/>
          <w:lang w:eastAsia="cs-CZ"/>
        </w:rPr>
        <w:t xml:space="preserve">množící se </w:t>
      </w:r>
      <w:r w:rsidRPr="003413E2">
        <w:rPr>
          <w:rFonts w:ascii="Arial" w:hAnsi="Arial" w:cs="Arial"/>
          <w:b/>
          <w:sz w:val="23"/>
          <w:szCs w:val="23"/>
          <w:lang w:eastAsia="cs-CZ"/>
        </w:rPr>
        <w:t>hypoték</w:t>
      </w:r>
      <w:r w:rsidR="00681CBB">
        <w:rPr>
          <w:rFonts w:ascii="Arial" w:hAnsi="Arial" w:cs="Arial"/>
          <w:b/>
          <w:sz w:val="23"/>
          <w:szCs w:val="23"/>
          <w:lang w:eastAsia="cs-CZ"/>
        </w:rPr>
        <w:t>y</w:t>
      </w:r>
      <w:r w:rsidRPr="003413E2">
        <w:rPr>
          <w:rFonts w:ascii="Arial" w:hAnsi="Arial" w:cs="Arial"/>
          <w:b/>
          <w:sz w:val="23"/>
          <w:szCs w:val="23"/>
          <w:lang w:eastAsia="cs-CZ"/>
        </w:rPr>
        <w:t xml:space="preserve"> „na krev“</w:t>
      </w:r>
    </w:p>
    <w:p w:rsidR="003413E2" w:rsidRPr="003413E2" w:rsidRDefault="003413E2" w:rsidP="00BC548E">
      <w:pPr>
        <w:spacing w:after="0"/>
        <w:contextualSpacing/>
        <w:jc w:val="both"/>
        <w:rPr>
          <w:rFonts w:ascii="Arial" w:hAnsi="Arial" w:cs="Arial"/>
          <w:sz w:val="7"/>
          <w:szCs w:val="7"/>
          <w:lang w:eastAsia="cs-CZ"/>
        </w:rPr>
      </w:pPr>
    </w:p>
    <w:p w:rsidR="00A81444" w:rsidRDefault="003413E2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C3C49">
        <w:rPr>
          <w:rFonts w:ascii="Arial" w:hAnsi="Arial" w:cs="Arial"/>
          <w:i/>
          <w:lang w:eastAsia="cs-CZ"/>
        </w:rPr>
        <w:t>„Historicky nejnižší úroky hypoték</w:t>
      </w:r>
      <w:r w:rsidR="00681CBB" w:rsidRPr="00EC3C49">
        <w:rPr>
          <w:rFonts w:ascii="Arial" w:hAnsi="Arial" w:cs="Arial"/>
          <w:i/>
          <w:lang w:eastAsia="cs-CZ"/>
        </w:rPr>
        <w:t xml:space="preserve"> </w:t>
      </w:r>
      <w:r w:rsidR="006A2E35" w:rsidRPr="00EC3C49">
        <w:rPr>
          <w:rFonts w:ascii="Arial" w:hAnsi="Arial" w:cs="Arial"/>
          <w:i/>
          <w:lang w:eastAsia="cs-CZ"/>
        </w:rPr>
        <w:t>v kombinaci s</w:t>
      </w:r>
      <w:r w:rsidR="00681CBB" w:rsidRPr="00EC3C49">
        <w:rPr>
          <w:rFonts w:ascii="Arial" w:hAnsi="Arial" w:cs="Arial"/>
          <w:i/>
          <w:lang w:eastAsia="cs-CZ"/>
        </w:rPr>
        <w:t xml:space="preserve"> přízniv</w:t>
      </w:r>
      <w:r w:rsidR="006A2E35" w:rsidRPr="00EC3C49">
        <w:rPr>
          <w:rFonts w:ascii="Arial" w:hAnsi="Arial" w:cs="Arial"/>
          <w:i/>
          <w:lang w:eastAsia="cs-CZ"/>
        </w:rPr>
        <w:t>ou</w:t>
      </w:r>
      <w:r w:rsidR="00681CBB" w:rsidRPr="00EC3C49">
        <w:rPr>
          <w:rFonts w:ascii="Arial" w:hAnsi="Arial" w:cs="Arial"/>
          <w:i/>
          <w:lang w:eastAsia="cs-CZ"/>
        </w:rPr>
        <w:t xml:space="preserve"> cen</w:t>
      </w:r>
      <w:r w:rsidR="006A2E35" w:rsidRPr="00EC3C49">
        <w:rPr>
          <w:rFonts w:ascii="Arial" w:hAnsi="Arial" w:cs="Arial"/>
          <w:i/>
          <w:lang w:eastAsia="cs-CZ"/>
        </w:rPr>
        <w:t>ou</w:t>
      </w:r>
      <w:r w:rsidR="00681CBB" w:rsidRPr="00EC3C49">
        <w:rPr>
          <w:rFonts w:ascii="Arial" w:hAnsi="Arial" w:cs="Arial"/>
          <w:i/>
          <w:lang w:eastAsia="cs-CZ"/>
        </w:rPr>
        <w:t xml:space="preserve"> n</w:t>
      </w:r>
      <w:r w:rsidR="00D523E2">
        <w:rPr>
          <w:rFonts w:ascii="Arial" w:hAnsi="Arial" w:cs="Arial"/>
          <w:i/>
          <w:lang w:eastAsia="cs-CZ"/>
        </w:rPr>
        <w:t>ových ne</w:t>
      </w:r>
      <w:r w:rsidR="00681CBB" w:rsidRPr="00EC3C49">
        <w:rPr>
          <w:rFonts w:ascii="Arial" w:hAnsi="Arial" w:cs="Arial"/>
          <w:i/>
          <w:lang w:eastAsia="cs-CZ"/>
        </w:rPr>
        <w:t xml:space="preserve">movitostí způsobují, že </w:t>
      </w:r>
      <w:r w:rsidR="006A2E35" w:rsidRPr="00EC3C49">
        <w:rPr>
          <w:rFonts w:ascii="Arial" w:hAnsi="Arial" w:cs="Arial"/>
          <w:i/>
          <w:lang w:eastAsia="cs-CZ"/>
        </w:rPr>
        <w:t>dnes n</w:t>
      </w:r>
      <w:r w:rsidR="00D523E2">
        <w:rPr>
          <w:rFonts w:ascii="Arial" w:hAnsi="Arial" w:cs="Arial"/>
          <w:i/>
          <w:lang w:eastAsia="cs-CZ"/>
        </w:rPr>
        <w:t>ovostavby</w:t>
      </w:r>
      <w:r w:rsidR="006A2E35" w:rsidRPr="00EC3C49">
        <w:rPr>
          <w:rFonts w:ascii="Arial" w:hAnsi="Arial" w:cs="Arial"/>
          <w:i/>
          <w:lang w:eastAsia="cs-CZ"/>
        </w:rPr>
        <w:t xml:space="preserve"> kupují třeba i lidé, kteří ještě před dvěma roky uvažovali</w:t>
      </w:r>
      <w:r w:rsidR="00D523E2">
        <w:rPr>
          <w:rFonts w:ascii="Arial" w:hAnsi="Arial" w:cs="Arial"/>
          <w:i/>
          <w:lang w:eastAsia="cs-CZ"/>
        </w:rPr>
        <w:t xml:space="preserve"> spíše</w:t>
      </w:r>
      <w:r w:rsidR="006A2E35" w:rsidRPr="00EC3C49">
        <w:rPr>
          <w:rFonts w:ascii="Arial" w:hAnsi="Arial" w:cs="Arial"/>
          <w:i/>
          <w:lang w:eastAsia="cs-CZ"/>
        </w:rPr>
        <w:t xml:space="preserve"> o pronájmu, maximálně o nákupu staršího panelového bytu. </w:t>
      </w:r>
      <w:r w:rsidR="00EE40AD">
        <w:rPr>
          <w:rFonts w:ascii="Arial" w:hAnsi="Arial" w:cs="Arial"/>
          <w:i/>
          <w:lang w:eastAsia="cs-CZ"/>
        </w:rPr>
        <w:t>Nové</w:t>
      </w:r>
      <w:r w:rsidR="00EC3C49" w:rsidRPr="00EC3C49">
        <w:rPr>
          <w:rFonts w:ascii="Arial" w:hAnsi="Arial" w:cs="Arial"/>
          <w:i/>
          <w:lang w:eastAsia="cs-CZ"/>
        </w:rPr>
        <w:t xml:space="preserve"> bydlení </w:t>
      </w:r>
      <w:r w:rsidR="00EE40AD">
        <w:rPr>
          <w:rFonts w:ascii="Arial" w:hAnsi="Arial" w:cs="Arial"/>
          <w:i/>
          <w:lang w:eastAsia="cs-CZ"/>
        </w:rPr>
        <w:t xml:space="preserve">jen </w:t>
      </w:r>
      <w:r w:rsidR="00EC3C49" w:rsidRPr="00EC3C49">
        <w:rPr>
          <w:rFonts w:ascii="Arial" w:hAnsi="Arial" w:cs="Arial"/>
          <w:i/>
          <w:lang w:eastAsia="cs-CZ"/>
        </w:rPr>
        <w:t xml:space="preserve">dnes dostupnější než kdykoli </w:t>
      </w:r>
      <w:r w:rsidR="00D523E2">
        <w:rPr>
          <w:rFonts w:ascii="Arial" w:hAnsi="Arial" w:cs="Arial"/>
          <w:i/>
          <w:lang w:eastAsia="cs-CZ"/>
        </w:rPr>
        <w:t>dříve</w:t>
      </w:r>
      <w:r w:rsidR="00EC3C49">
        <w:rPr>
          <w:rFonts w:ascii="Arial" w:hAnsi="Arial" w:cs="Arial"/>
          <w:i/>
          <w:lang w:eastAsia="cs-CZ"/>
        </w:rPr>
        <w:t>,</w:t>
      </w:r>
      <w:r w:rsidR="00EC3C49" w:rsidRPr="00EC3C49">
        <w:rPr>
          <w:rFonts w:ascii="Arial" w:hAnsi="Arial" w:cs="Arial"/>
          <w:i/>
          <w:lang w:eastAsia="cs-CZ"/>
        </w:rPr>
        <w:t>“</w:t>
      </w:r>
      <w:r w:rsidR="00EC3C49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říká </w:t>
      </w:r>
      <w:r w:rsidR="00A81444">
        <w:rPr>
          <w:rFonts w:ascii="Arial" w:hAnsi="Arial" w:cs="Arial"/>
          <w:lang w:eastAsia="cs-CZ"/>
        </w:rPr>
        <w:t>Dušan Kunovský</w:t>
      </w:r>
      <w:r>
        <w:rPr>
          <w:rFonts w:ascii="Arial" w:hAnsi="Arial" w:cs="Arial"/>
          <w:lang w:eastAsia="cs-CZ"/>
        </w:rPr>
        <w:t xml:space="preserve">, </w:t>
      </w:r>
      <w:r w:rsidR="00A81444">
        <w:rPr>
          <w:rFonts w:ascii="Arial" w:hAnsi="Arial" w:cs="Arial"/>
          <w:lang w:eastAsia="cs-CZ"/>
        </w:rPr>
        <w:t xml:space="preserve">předseda představenstva </w:t>
      </w:r>
      <w:r w:rsidR="00EC3C49">
        <w:rPr>
          <w:rFonts w:ascii="Arial" w:hAnsi="Arial" w:cs="Arial"/>
          <w:lang w:eastAsia="cs-CZ"/>
        </w:rPr>
        <w:t xml:space="preserve">největší české developerské společnosti </w:t>
      </w:r>
      <w:r>
        <w:rPr>
          <w:rFonts w:ascii="Arial" w:hAnsi="Arial" w:cs="Arial"/>
          <w:lang w:eastAsia="cs-CZ"/>
        </w:rPr>
        <w:t>CENTRAL GROUP</w:t>
      </w:r>
      <w:r w:rsidR="00EC3C49">
        <w:rPr>
          <w:rFonts w:ascii="Arial" w:hAnsi="Arial" w:cs="Arial"/>
          <w:lang w:eastAsia="cs-CZ"/>
        </w:rPr>
        <w:t xml:space="preserve">. Ta jen během </w:t>
      </w:r>
      <w:r w:rsidR="00354273">
        <w:rPr>
          <w:rFonts w:ascii="Arial" w:hAnsi="Arial" w:cs="Arial"/>
          <w:lang w:eastAsia="cs-CZ"/>
        </w:rPr>
        <w:t xml:space="preserve">prvních čtyř měsíců </w:t>
      </w:r>
      <w:r w:rsidR="00EC3C49">
        <w:rPr>
          <w:rFonts w:ascii="Arial" w:hAnsi="Arial" w:cs="Arial"/>
          <w:lang w:eastAsia="cs-CZ"/>
        </w:rPr>
        <w:t>letošního roku</w:t>
      </w:r>
      <w:r w:rsidR="00354273">
        <w:rPr>
          <w:rFonts w:ascii="Arial" w:hAnsi="Arial" w:cs="Arial"/>
          <w:lang w:eastAsia="cs-CZ"/>
        </w:rPr>
        <w:t xml:space="preserve"> reálně </w:t>
      </w:r>
      <w:r w:rsidR="00EC3C49">
        <w:rPr>
          <w:rFonts w:ascii="Arial" w:hAnsi="Arial" w:cs="Arial"/>
          <w:lang w:eastAsia="cs-CZ"/>
        </w:rPr>
        <w:t>prodala koncovým uživatelům</w:t>
      </w:r>
      <w:r w:rsidR="00EE40AD">
        <w:rPr>
          <w:rFonts w:ascii="Arial" w:hAnsi="Arial" w:cs="Arial"/>
          <w:lang w:eastAsia="cs-CZ"/>
        </w:rPr>
        <w:t xml:space="preserve"> </w:t>
      </w:r>
      <w:r w:rsidR="00354273">
        <w:rPr>
          <w:rFonts w:ascii="Arial" w:hAnsi="Arial" w:cs="Arial"/>
          <w:lang w:eastAsia="cs-CZ"/>
        </w:rPr>
        <w:t>téměř</w:t>
      </w:r>
      <w:r w:rsidR="00EC3C49">
        <w:rPr>
          <w:rFonts w:ascii="Arial" w:hAnsi="Arial" w:cs="Arial"/>
          <w:lang w:eastAsia="cs-CZ"/>
        </w:rPr>
        <w:t xml:space="preserve"> 400 nových bytů, přičemž všechny jsou </w:t>
      </w:r>
      <w:r w:rsidR="00EE40AD">
        <w:rPr>
          <w:rFonts w:ascii="Arial" w:hAnsi="Arial" w:cs="Arial"/>
          <w:lang w:eastAsia="cs-CZ"/>
        </w:rPr>
        <w:t>buď</w:t>
      </w:r>
      <w:r w:rsidR="00EC3C49">
        <w:rPr>
          <w:rFonts w:ascii="Arial" w:hAnsi="Arial" w:cs="Arial"/>
          <w:lang w:eastAsia="cs-CZ"/>
        </w:rPr>
        <w:t xml:space="preserve"> ve fázi probíhající výstavby</w:t>
      </w:r>
      <w:r w:rsidR="00EE40AD">
        <w:rPr>
          <w:rFonts w:ascii="Arial" w:hAnsi="Arial" w:cs="Arial"/>
          <w:lang w:eastAsia="cs-CZ"/>
        </w:rPr>
        <w:t>,</w:t>
      </w:r>
      <w:r w:rsidR="00EC3C49">
        <w:rPr>
          <w:rFonts w:ascii="Arial" w:hAnsi="Arial" w:cs="Arial"/>
          <w:lang w:eastAsia="cs-CZ"/>
        </w:rPr>
        <w:t xml:space="preserve"> nebo </w:t>
      </w:r>
      <w:r w:rsidR="00EE40AD">
        <w:rPr>
          <w:rFonts w:ascii="Arial" w:hAnsi="Arial" w:cs="Arial"/>
          <w:lang w:eastAsia="cs-CZ"/>
        </w:rPr>
        <w:t xml:space="preserve">již </w:t>
      </w:r>
      <w:r w:rsidR="00EC3C49">
        <w:rPr>
          <w:rFonts w:ascii="Arial" w:hAnsi="Arial" w:cs="Arial"/>
          <w:lang w:eastAsia="cs-CZ"/>
        </w:rPr>
        <w:t xml:space="preserve">dokončené. To je jednoznačně nejvíce na českém trhu. </w:t>
      </w:r>
    </w:p>
    <w:p w:rsidR="00EC3C49" w:rsidRDefault="00EC3C49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E40AD" w:rsidRDefault="00EC3C49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druhou stranu ale mohou </w:t>
      </w:r>
      <w:r w:rsidR="00EE40AD">
        <w:rPr>
          <w:rFonts w:ascii="Arial" w:hAnsi="Arial" w:cs="Arial"/>
          <w:lang w:eastAsia="cs-CZ"/>
        </w:rPr>
        <w:t>dlouhodobě</w:t>
      </w:r>
      <w:r>
        <w:rPr>
          <w:rFonts w:ascii="Arial" w:hAnsi="Arial" w:cs="Arial"/>
          <w:lang w:eastAsia="cs-CZ"/>
        </w:rPr>
        <w:t xml:space="preserve"> nízké úroky vést také k tomu, že </w:t>
      </w:r>
      <w:r w:rsidR="00354273">
        <w:rPr>
          <w:rFonts w:ascii="Arial" w:hAnsi="Arial" w:cs="Arial"/>
          <w:lang w:eastAsia="cs-CZ"/>
        </w:rPr>
        <w:t xml:space="preserve">banky ve spolupráci s některými developery </w:t>
      </w:r>
      <w:r>
        <w:rPr>
          <w:rFonts w:ascii="Arial" w:hAnsi="Arial" w:cs="Arial"/>
          <w:lang w:eastAsia="cs-CZ"/>
        </w:rPr>
        <w:t xml:space="preserve">ve snaze nalákat co nejvíce klientů přistoupí k poskytování </w:t>
      </w:r>
      <w:r w:rsidR="00EE40AD">
        <w:rPr>
          <w:rFonts w:ascii="Arial" w:hAnsi="Arial" w:cs="Arial"/>
          <w:lang w:eastAsia="cs-CZ"/>
        </w:rPr>
        <w:t xml:space="preserve">hypoték tzv. „na krev“. Tedy </w:t>
      </w:r>
      <w:r w:rsidR="00D523E2">
        <w:rPr>
          <w:rFonts w:ascii="Arial" w:hAnsi="Arial" w:cs="Arial"/>
          <w:lang w:eastAsia="cs-CZ"/>
        </w:rPr>
        <w:t xml:space="preserve">úvěrů </w:t>
      </w:r>
      <w:r w:rsidR="00EE40AD">
        <w:rPr>
          <w:rFonts w:ascii="Arial" w:hAnsi="Arial" w:cs="Arial"/>
          <w:lang w:eastAsia="cs-CZ"/>
        </w:rPr>
        <w:t xml:space="preserve">s velmi dlouhou dobou splatnosti a na celou kupní cenu nemovitosti tak, že kupující </w:t>
      </w:r>
      <w:r w:rsidR="00E60E89">
        <w:rPr>
          <w:rFonts w:ascii="Arial" w:hAnsi="Arial" w:cs="Arial"/>
          <w:lang w:eastAsia="cs-CZ"/>
        </w:rPr>
        <w:t>své</w:t>
      </w:r>
      <w:r w:rsidR="00EE40AD">
        <w:rPr>
          <w:rFonts w:ascii="Arial" w:hAnsi="Arial" w:cs="Arial"/>
          <w:lang w:eastAsia="cs-CZ"/>
        </w:rPr>
        <w:t xml:space="preserve"> celkové splátky unesou jen s malou </w:t>
      </w:r>
      <w:r w:rsidR="00E60E89">
        <w:rPr>
          <w:rFonts w:ascii="Arial" w:hAnsi="Arial" w:cs="Arial"/>
          <w:lang w:eastAsia="cs-CZ"/>
        </w:rPr>
        <w:t xml:space="preserve">měsíční </w:t>
      </w:r>
      <w:r w:rsidR="00EE40AD">
        <w:rPr>
          <w:rFonts w:ascii="Arial" w:hAnsi="Arial" w:cs="Arial"/>
          <w:lang w:eastAsia="cs-CZ"/>
        </w:rPr>
        <w:t xml:space="preserve">rezervou nebo dokonce zcela bez rezervy. </w:t>
      </w:r>
    </w:p>
    <w:p w:rsidR="00EE40AD" w:rsidRDefault="00EE40AD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E40AD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E60E89">
        <w:rPr>
          <w:rFonts w:ascii="Arial" w:hAnsi="Arial" w:cs="Arial"/>
          <w:i/>
          <w:lang w:eastAsia="cs-CZ"/>
        </w:rPr>
        <w:t>„</w:t>
      </w:r>
      <w:r w:rsidR="00E60E89">
        <w:rPr>
          <w:rFonts w:ascii="Arial" w:hAnsi="Arial" w:cs="Arial"/>
          <w:i/>
          <w:lang w:eastAsia="cs-CZ"/>
        </w:rPr>
        <w:t>Takové</w:t>
      </w:r>
      <w:r w:rsidRPr="00E60E89">
        <w:rPr>
          <w:rFonts w:ascii="Arial" w:hAnsi="Arial" w:cs="Arial"/>
          <w:i/>
          <w:lang w:eastAsia="cs-CZ"/>
        </w:rPr>
        <w:t xml:space="preserve"> hypotéky</w:t>
      </w:r>
      <w:r w:rsidR="00E60E89">
        <w:rPr>
          <w:rFonts w:ascii="Arial" w:hAnsi="Arial" w:cs="Arial"/>
          <w:i/>
          <w:lang w:eastAsia="cs-CZ"/>
        </w:rPr>
        <w:t xml:space="preserve"> ale</w:t>
      </w:r>
      <w:r w:rsidRPr="00E60E89">
        <w:rPr>
          <w:rFonts w:ascii="Arial" w:hAnsi="Arial" w:cs="Arial"/>
          <w:i/>
          <w:lang w:eastAsia="cs-CZ"/>
        </w:rPr>
        <w:t xml:space="preserve"> mohou </w:t>
      </w:r>
      <w:r w:rsidR="00EC3C49" w:rsidRPr="00E60E89">
        <w:rPr>
          <w:rFonts w:ascii="Arial" w:hAnsi="Arial" w:cs="Arial"/>
          <w:i/>
          <w:lang w:eastAsia="cs-CZ"/>
        </w:rPr>
        <w:t xml:space="preserve">v dlouhodobém horizontu </w:t>
      </w:r>
      <w:r w:rsidRPr="00E60E89">
        <w:rPr>
          <w:rFonts w:ascii="Arial" w:hAnsi="Arial" w:cs="Arial"/>
          <w:i/>
          <w:lang w:eastAsia="cs-CZ"/>
        </w:rPr>
        <w:t xml:space="preserve">způsobit dlužníkům i </w:t>
      </w:r>
      <w:r w:rsidR="00E60E89">
        <w:rPr>
          <w:rFonts w:ascii="Arial" w:hAnsi="Arial" w:cs="Arial"/>
          <w:i/>
          <w:lang w:eastAsia="cs-CZ"/>
        </w:rPr>
        <w:t xml:space="preserve">velmi </w:t>
      </w:r>
      <w:r w:rsidRPr="00E60E89">
        <w:rPr>
          <w:rFonts w:ascii="Arial" w:hAnsi="Arial" w:cs="Arial"/>
          <w:i/>
          <w:lang w:eastAsia="cs-CZ"/>
        </w:rPr>
        <w:t>vážné problémy. Nikdo dnes nedokáže přesně říci, kde se budou úrok</w:t>
      </w:r>
      <w:r w:rsidR="00D523E2">
        <w:rPr>
          <w:rFonts w:ascii="Arial" w:hAnsi="Arial" w:cs="Arial"/>
          <w:i/>
          <w:lang w:eastAsia="cs-CZ"/>
        </w:rPr>
        <w:t>ové sazby</w:t>
      </w:r>
      <w:r w:rsidRPr="00E60E89">
        <w:rPr>
          <w:rFonts w:ascii="Arial" w:hAnsi="Arial" w:cs="Arial"/>
          <w:i/>
          <w:lang w:eastAsia="cs-CZ"/>
        </w:rPr>
        <w:t xml:space="preserve"> nacházet v době, kdy vyprší </w:t>
      </w:r>
      <w:r w:rsidR="00E60E89">
        <w:rPr>
          <w:rFonts w:ascii="Arial" w:hAnsi="Arial" w:cs="Arial"/>
          <w:i/>
          <w:lang w:eastAsia="cs-CZ"/>
        </w:rPr>
        <w:t xml:space="preserve">dnes </w:t>
      </w:r>
      <w:r w:rsidRPr="00E60E89">
        <w:rPr>
          <w:rFonts w:ascii="Arial" w:hAnsi="Arial" w:cs="Arial"/>
          <w:i/>
          <w:lang w:eastAsia="cs-CZ"/>
        </w:rPr>
        <w:t>nejčastě</w:t>
      </w:r>
      <w:r w:rsidR="00E60E89" w:rsidRPr="00E60E89">
        <w:rPr>
          <w:rFonts w:ascii="Arial" w:hAnsi="Arial" w:cs="Arial"/>
          <w:i/>
          <w:lang w:eastAsia="cs-CZ"/>
        </w:rPr>
        <w:t>ji využívaná</w:t>
      </w:r>
      <w:r w:rsidRPr="00E60E89">
        <w:rPr>
          <w:rFonts w:ascii="Arial" w:hAnsi="Arial" w:cs="Arial"/>
          <w:i/>
          <w:lang w:eastAsia="cs-CZ"/>
        </w:rPr>
        <w:t xml:space="preserve"> pětiletá </w:t>
      </w:r>
      <w:r w:rsidR="00E60E89" w:rsidRPr="00E60E89">
        <w:rPr>
          <w:rFonts w:ascii="Arial" w:hAnsi="Arial" w:cs="Arial"/>
          <w:i/>
          <w:lang w:eastAsia="cs-CZ"/>
        </w:rPr>
        <w:t>f</w:t>
      </w:r>
      <w:r w:rsidRPr="00E60E89">
        <w:rPr>
          <w:rFonts w:ascii="Arial" w:hAnsi="Arial" w:cs="Arial"/>
          <w:i/>
          <w:lang w:eastAsia="cs-CZ"/>
        </w:rPr>
        <w:t>ixace. Téměř jistě ale budou nejméně</w:t>
      </w:r>
      <w:r w:rsidR="00E60E89" w:rsidRPr="00E60E89">
        <w:rPr>
          <w:rFonts w:ascii="Arial" w:hAnsi="Arial" w:cs="Arial"/>
          <w:i/>
          <w:lang w:eastAsia="cs-CZ"/>
        </w:rPr>
        <w:t xml:space="preserve"> o procentní bod výše než </w:t>
      </w:r>
      <w:r w:rsidR="00E60E89">
        <w:rPr>
          <w:rFonts w:ascii="Arial" w:hAnsi="Arial" w:cs="Arial"/>
          <w:i/>
          <w:lang w:eastAsia="cs-CZ"/>
        </w:rPr>
        <w:t>nyní</w:t>
      </w:r>
      <w:r w:rsidR="00E60E89" w:rsidRPr="00E60E89">
        <w:rPr>
          <w:rFonts w:ascii="Arial" w:hAnsi="Arial" w:cs="Arial"/>
          <w:i/>
          <w:lang w:eastAsia="cs-CZ"/>
        </w:rPr>
        <w:t xml:space="preserve">,“ </w:t>
      </w:r>
      <w:r w:rsidR="00E60E89">
        <w:rPr>
          <w:rFonts w:ascii="Arial" w:hAnsi="Arial" w:cs="Arial"/>
          <w:lang w:eastAsia="cs-CZ"/>
        </w:rPr>
        <w:t xml:space="preserve">odhaduje Kunovský, jehož CENTRAL GROUP </w:t>
      </w:r>
      <w:r w:rsidR="00D523E2">
        <w:rPr>
          <w:rFonts w:ascii="Arial" w:hAnsi="Arial" w:cs="Arial"/>
          <w:lang w:eastAsia="cs-CZ"/>
        </w:rPr>
        <w:t xml:space="preserve">aktuálně </w:t>
      </w:r>
      <w:r w:rsidR="00E60E89">
        <w:rPr>
          <w:rFonts w:ascii="Arial" w:hAnsi="Arial" w:cs="Arial"/>
          <w:lang w:eastAsia="cs-CZ"/>
        </w:rPr>
        <w:t>nabízí vlastní hypotéku s garantovanou úrokovou sazbou ve výši jen 1,79 % ročně.</w:t>
      </w:r>
      <w:r>
        <w:rPr>
          <w:rFonts w:ascii="Arial" w:hAnsi="Arial" w:cs="Arial"/>
          <w:lang w:eastAsia="cs-CZ"/>
        </w:rPr>
        <w:t xml:space="preserve"> </w:t>
      </w:r>
    </w:p>
    <w:p w:rsidR="00E60E89" w:rsidRDefault="00E60E89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54273" w:rsidRDefault="00E60E89" w:rsidP="00E60E89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lastRenderedPageBreak/>
        <w:t xml:space="preserve">V případě růstu úrokových sazeb v době fixace se dlužníkům s rozumnou hypotékou – na rozdíl od těch s úvěrem „na krev“ – nabízí řešení v podobě prodloužení doby splatnosti úvěru a tím možnosti snížit své měsíční splátky. </w:t>
      </w:r>
    </w:p>
    <w:p w:rsidR="00354273" w:rsidRDefault="00354273" w:rsidP="00E60E8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C3C49" w:rsidRDefault="00354273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354273">
        <w:rPr>
          <w:rFonts w:ascii="Arial" w:hAnsi="Arial" w:cs="Arial"/>
          <w:i/>
          <w:lang w:eastAsia="cs-CZ"/>
        </w:rPr>
        <w:t>„</w:t>
      </w:r>
      <w:r w:rsidR="00E60E89" w:rsidRPr="00354273">
        <w:rPr>
          <w:rFonts w:ascii="Arial" w:hAnsi="Arial" w:cs="Arial"/>
          <w:i/>
          <w:lang w:eastAsia="cs-CZ"/>
        </w:rPr>
        <w:t xml:space="preserve">Obezřetnost v poskytování dlouhodobých hypoték je tedy zcela na místě, byť bohužel zdaleka není vlastní všem subjektům na trhu. </w:t>
      </w:r>
      <w:r w:rsidR="00EC3C49" w:rsidRPr="00354273">
        <w:rPr>
          <w:rFonts w:ascii="Arial" w:hAnsi="Arial" w:cs="Arial"/>
          <w:i/>
          <w:lang w:eastAsia="cs-CZ"/>
        </w:rPr>
        <w:t>S připravovanými</w:t>
      </w:r>
      <w:r w:rsidR="00EC3C49" w:rsidRPr="002D48AB">
        <w:rPr>
          <w:rFonts w:ascii="Arial" w:hAnsi="Arial" w:cs="Arial"/>
          <w:i/>
          <w:lang w:eastAsia="cs-CZ"/>
        </w:rPr>
        <w:t xml:space="preserve"> kroky ČNB tak podle našeho názoru nelze než souhlasit,“</w:t>
      </w:r>
      <w:r w:rsidR="00EC3C49">
        <w:rPr>
          <w:rFonts w:ascii="Arial" w:hAnsi="Arial" w:cs="Arial"/>
          <w:lang w:eastAsia="cs-CZ"/>
        </w:rPr>
        <w:t xml:space="preserve"> uzavírá Dušan Kunovský. </w:t>
      </w:r>
    </w:p>
    <w:p w:rsidR="00EC3C49" w:rsidRDefault="00EC3C49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C3C49" w:rsidRDefault="00EC3C49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310B0" w:rsidRDefault="006310B0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54273" w:rsidRDefault="00354273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54273" w:rsidRDefault="00354273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54273" w:rsidRDefault="00354273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54273" w:rsidRDefault="00354273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60E89" w:rsidRDefault="00E60E89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73F9C" w:rsidRDefault="00C73F9C" w:rsidP="005837E9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Pr="006310B0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0"/>
          <w:szCs w:val="10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85274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F6103"/>
    <w:multiLevelType w:val="hybridMultilevel"/>
    <w:tmpl w:val="D89ED80E"/>
    <w:lvl w:ilvl="0" w:tplc="B712A12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1C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5CD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48AB"/>
    <w:rsid w:val="002E04AA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413E2"/>
    <w:rsid w:val="0035190E"/>
    <w:rsid w:val="00354273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835"/>
    <w:rsid w:val="00423B06"/>
    <w:rsid w:val="00425B70"/>
    <w:rsid w:val="004269C0"/>
    <w:rsid w:val="0043290F"/>
    <w:rsid w:val="0045295D"/>
    <w:rsid w:val="004669A9"/>
    <w:rsid w:val="00470BAB"/>
    <w:rsid w:val="00474F5D"/>
    <w:rsid w:val="004836CE"/>
    <w:rsid w:val="00487B16"/>
    <w:rsid w:val="00490A3A"/>
    <w:rsid w:val="00491B22"/>
    <w:rsid w:val="004952C9"/>
    <w:rsid w:val="0049638C"/>
    <w:rsid w:val="00496B6A"/>
    <w:rsid w:val="004B31B4"/>
    <w:rsid w:val="004B7B91"/>
    <w:rsid w:val="004C0A81"/>
    <w:rsid w:val="004C4F1C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837E9"/>
    <w:rsid w:val="005A1046"/>
    <w:rsid w:val="005A33B1"/>
    <w:rsid w:val="005A6A33"/>
    <w:rsid w:val="005B681C"/>
    <w:rsid w:val="005C710A"/>
    <w:rsid w:val="005D72BA"/>
    <w:rsid w:val="005E2124"/>
    <w:rsid w:val="005E36D7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10B0"/>
    <w:rsid w:val="006331B3"/>
    <w:rsid w:val="006362FC"/>
    <w:rsid w:val="006474BF"/>
    <w:rsid w:val="00651991"/>
    <w:rsid w:val="00654F88"/>
    <w:rsid w:val="00663DF4"/>
    <w:rsid w:val="006650D5"/>
    <w:rsid w:val="00670D2D"/>
    <w:rsid w:val="00681CBB"/>
    <w:rsid w:val="006832C4"/>
    <w:rsid w:val="00686D43"/>
    <w:rsid w:val="006A0D19"/>
    <w:rsid w:val="006A2453"/>
    <w:rsid w:val="006A2E35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765"/>
    <w:rsid w:val="008204B5"/>
    <w:rsid w:val="00820F2C"/>
    <w:rsid w:val="0082264B"/>
    <w:rsid w:val="0082549D"/>
    <w:rsid w:val="00847DB4"/>
    <w:rsid w:val="00850686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A5264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10B8A"/>
    <w:rsid w:val="00A148D8"/>
    <w:rsid w:val="00A4200A"/>
    <w:rsid w:val="00A546ED"/>
    <w:rsid w:val="00A60931"/>
    <w:rsid w:val="00A61374"/>
    <w:rsid w:val="00A66AAD"/>
    <w:rsid w:val="00A712EF"/>
    <w:rsid w:val="00A73ED7"/>
    <w:rsid w:val="00A742F4"/>
    <w:rsid w:val="00A75761"/>
    <w:rsid w:val="00A81444"/>
    <w:rsid w:val="00A81BE1"/>
    <w:rsid w:val="00A829ED"/>
    <w:rsid w:val="00AA0FAC"/>
    <w:rsid w:val="00AB1126"/>
    <w:rsid w:val="00AB1FC1"/>
    <w:rsid w:val="00AB25F5"/>
    <w:rsid w:val="00AD13E3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6833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7779A"/>
    <w:rsid w:val="00B824C4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78"/>
    <w:rsid w:val="00BC0DAD"/>
    <w:rsid w:val="00BC1FBC"/>
    <w:rsid w:val="00BC548E"/>
    <w:rsid w:val="00BE0CE4"/>
    <w:rsid w:val="00BE139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3B89"/>
    <w:rsid w:val="00C5699A"/>
    <w:rsid w:val="00C607A2"/>
    <w:rsid w:val="00C621FC"/>
    <w:rsid w:val="00C67AEB"/>
    <w:rsid w:val="00C73F9C"/>
    <w:rsid w:val="00C802DC"/>
    <w:rsid w:val="00C80C4D"/>
    <w:rsid w:val="00C812FA"/>
    <w:rsid w:val="00C828CD"/>
    <w:rsid w:val="00C8543A"/>
    <w:rsid w:val="00C87246"/>
    <w:rsid w:val="00C964AD"/>
    <w:rsid w:val="00C97FF5"/>
    <w:rsid w:val="00CA489A"/>
    <w:rsid w:val="00CA4B80"/>
    <w:rsid w:val="00CA6D83"/>
    <w:rsid w:val="00CB538C"/>
    <w:rsid w:val="00CC0429"/>
    <w:rsid w:val="00CC7F34"/>
    <w:rsid w:val="00CD1466"/>
    <w:rsid w:val="00CD1F47"/>
    <w:rsid w:val="00CD26E1"/>
    <w:rsid w:val="00CD42C6"/>
    <w:rsid w:val="00CD6B89"/>
    <w:rsid w:val="00CE0F98"/>
    <w:rsid w:val="00CE2CDA"/>
    <w:rsid w:val="00CE79F1"/>
    <w:rsid w:val="00CF181B"/>
    <w:rsid w:val="00CF7C55"/>
    <w:rsid w:val="00D00528"/>
    <w:rsid w:val="00D05C00"/>
    <w:rsid w:val="00D175CF"/>
    <w:rsid w:val="00D2266B"/>
    <w:rsid w:val="00D24422"/>
    <w:rsid w:val="00D302F0"/>
    <w:rsid w:val="00D30CE1"/>
    <w:rsid w:val="00D3268D"/>
    <w:rsid w:val="00D330F4"/>
    <w:rsid w:val="00D43126"/>
    <w:rsid w:val="00D435EE"/>
    <w:rsid w:val="00D45D3D"/>
    <w:rsid w:val="00D46859"/>
    <w:rsid w:val="00D523E2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4653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0E89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C3C49"/>
    <w:rsid w:val="00EC7D0B"/>
    <w:rsid w:val="00ED1CF5"/>
    <w:rsid w:val="00ED31C9"/>
    <w:rsid w:val="00EE04D0"/>
    <w:rsid w:val="00EE0A47"/>
    <w:rsid w:val="00EE40AD"/>
    <w:rsid w:val="00EE4211"/>
    <w:rsid w:val="00EE4E1A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40767"/>
    <w:rsid w:val="00F4486E"/>
    <w:rsid w:val="00F64DA9"/>
    <w:rsid w:val="00F66BB9"/>
    <w:rsid w:val="00F71634"/>
    <w:rsid w:val="00F80AF7"/>
    <w:rsid w:val="00F83112"/>
    <w:rsid w:val="00F91226"/>
    <w:rsid w:val="00FA0394"/>
    <w:rsid w:val="00FA1ED7"/>
    <w:rsid w:val="00FB1070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41268AF8-8A68-4B86-8791-06FD68D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A8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551F-F7DA-4F3A-A15B-591D7753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</Pages>
  <Words>780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48</cp:revision>
  <cp:lastPrinted>2015-04-13T15:52:00Z</cp:lastPrinted>
  <dcterms:created xsi:type="dcterms:W3CDTF">2015-04-01T10:26:00Z</dcterms:created>
  <dcterms:modified xsi:type="dcterms:W3CDTF">2015-05-21T09:08:00Z</dcterms:modified>
</cp:coreProperties>
</file>