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A4" w:rsidRDefault="0066022A" w:rsidP="008A636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Superlevné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hypotéky živí boom prodeje bytů, </w:t>
      </w:r>
      <w:r w:rsidR="00B9215B">
        <w:rPr>
          <w:rFonts w:ascii="Arial Black" w:hAnsi="Arial Black"/>
          <w:color w:val="000000" w:themeColor="text1"/>
          <w:sz w:val="28"/>
          <w:szCs w:val="28"/>
        </w:rPr>
        <w:t>nízké sazby si lidé fixují na delší dobu</w:t>
      </w:r>
    </w:p>
    <w:p w:rsidR="008A636B" w:rsidRPr="00870F60" w:rsidRDefault="008A636B" w:rsidP="008A636B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8E1556" w:rsidRDefault="00870F60" w:rsidP="00870F60">
      <w:pPr>
        <w:jc w:val="both"/>
        <w:rPr>
          <w:rFonts w:ascii="Arial" w:hAnsi="Arial" w:cs="Arial"/>
          <w:b/>
        </w:rPr>
      </w:pPr>
      <w:r w:rsidRPr="00FA3D2C">
        <w:rPr>
          <w:rFonts w:ascii="Arial" w:hAnsi="Arial" w:cs="Arial"/>
          <w:i/>
        </w:rPr>
        <w:t>Praha</w:t>
      </w:r>
      <w:r w:rsidR="00A575D8">
        <w:rPr>
          <w:rFonts w:ascii="Arial" w:hAnsi="Arial" w:cs="Arial"/>
          <w:i/>
        </w:rPr>
        <w:t>,</w:t>
      </w:r>
      <w:r w:rsidRPr="00FA3D2C">
        <w:rPr>
          <w:rFonts w:ascii="Arial" w:hAnsi="Arial" w:cs="Arial"/>
          <w:i/>
        </w:rPr>
        <w:t xml:space="preserve"> </w:t>
      </w:r>
      <w:r w:rsidR="006B08AD">
        <w:rPr>
          <w:rFonts w:ascii="Arial" w:hAnsi="Arial" w:cs="Arial"/>
          <w:i/>
        </w:rPr>
        <w:t>22</w:t>
      </w:r>
      <w:r w:rsidRPr="00FA3D2C">
        <w:rPr>
          <w:rFonts w:ascii="Arial" w:hAnsi="Arial" w:cs="Arial"/>
          <w:i/>
        </w:rPr>
        <w:t xml:space="preserve">. </w:t>
      </w:r>
      <w:r w:rsidR="00744D19">
        <w:rPr>
          <w:rFonts w:ascii="Arial" w:hAnsi="Arial" w:cs="Arial"/>
          <w:i/>
        </w:rPr>
        <w:t>6</w:t>
      </w:r>
      <w:r w:rsidRPr="00FA3D2C">
        <w:rPr>
          <w:rFonts w:ascii="Arial" w:hAnsi="Arial" w:cs="Arial"/>
          <w:i/>
        </w:rPr>
        <w:t>. 201</w:t>
      </w:r>
      <w:r w:rsidR="00CA6162" w:rsidRPr="00FA3D2C">
        <w:rPr>
          <w:rFonts w:ascii="Arial" w:hAnsi="Arial" w:cs="Arial"/>
          <w:i/>
        </w:rPr>
        <w:t>6</w:t>
      </w:r>
      <w:r w:rsidRPr="00FA3D2C">
        <w:rPr>
          <w:rFonts w:ascii="Arial" w:hAnsi="Arial" w:cs="Arial"/>
        </w:rPr>
        <w:t xml:space="preserve"> </w:t>
      </w:r>
      <w:r w:rsidR="00C366C8">
        <w:rPr>
          <w:rFonts w:ascii="Arial" w:hAnsi="Arial" w:cs="Arial"/>
        </w:rPr>
        <w:t>–</w:t>
      </w:r>
      <w:r w:rsidRPr="00FA3D2C">
        <w:rPr>
          <w:rFonts w:ascii="Arial" w:hAnsi="Arial" w:cs="Arial"/>
        </w:rPr>
        <w:t xml:space="preserve"> </w:t>
      </w:r>
      <w:proofErr w:type="spellStart"/>
      <w:r w:rsidR="0066022A">
        <w:rPr>
          <w:rFonts w:ascii="Arial" w:hAnsi="Arial" w:cs="Arial"/>
          <w:b/>
        </w:rPr>
        <w:t>Superlevné</w:t>
      </w:r>
      <w:proofErr w:type="spellEnd"/>
      <w:r w:rsidR="0066022A">
        <w:rPr>
          <w:rFonts w:ascii="Arial" w:hAnsi="Arial" w:cs="Arial"/>
          <w:b/>
        </w:rPr>
        <w:t xml:space="preserve"> hypotéky</w:t>
      </w:r>
      <w:r w:rsidR="008E1556">
        <w:rPr>
          <w:rFonts w:ascii="Arial" w:hAnsi="Arial" w:cs="Arial"/>
          <w:b/>
        </w:rPr>
        <w:t xml:space="preserve"> jsou živnou půdou současného </w:t>
      </w:r>
      <w:r w:rsidR="00B04C8D">
        <w:rPr>
          <w:rFonts w:ascii="Arial" w:hAnsi="Arial" w:cs="Arial"/>
          <w:b/>
        </w:rPr>
        <w:t>boom</w:t>
      </w:r>
      <w:r w:rsidR="008E1556">
        <w:rPr>
          <w:rFonts w:ascii="Arial" w:hAnsi="Arial" w:cs="Arial"/>
          <w:b/>
        </w:rPr>
        <w:t>u</w:t>
      </w:r>
      <w:r w:rsidR="00B04C8D">
        <w:rPr>
          <w:rFonts w:ascii="Arial" w:hAnsi="Arial" w:cs="Arial"/>
          <w:b/>
        </w:rPr>
        <w:t xml:space="preserve"> </w:t>
      </w:r>
      <w:r w:rsidR="008935BE">
        <w:rPr>
          <w:rFonts w:ascii="Arial" w:hAnsi="Arial" w:cs="Arial"/>
          <w:b/>
        </w:rPr>
        <w:t>nového bydlení v Praze</w:t>
      </w:r>
      <w:r w:rsidR="00B04C8D">
        <w:rPr>
          <w:rFonts w:ascii="Arial" w:hAnsi="Arial" w:cs="Arial"/>
          <w:b/>
        </w:rPr>
        <w:t>.</w:t>
      </w:r>
      <w:r w:rsidR="008935BE">
        <w:rPr>
          <w:rFonts w:ascii="Arial" w:hAnsi="Arial" w:cs="Arial"/>
          <w:b/>
        </w:rPr>
        <w:t xml:space="preserve"> Bytů</w:t>
      </w:r>
      <w:r w:rsidR="008E1556">
        <w:rPr>
          <w:rFonts w:ascii="Arial" w:hAnsi="Arial" w:cs="Arial"/>
          <w:b/>
        </w:rPr>
        <w:t xml:space="preserve"> se prodávají rekordní počty. </w:t>
      </w:r>
      <w:r w:rsidR="007363AA">
        <w:rPr>
          <w:rFonts w:ascii="Arial" w:hAnsi="Arial" w:cs="Arial"/>
          <w:b/>
        </w:rPr>
        <w:t>Z</w:t>
      </w:r>
      <w:r w:rsidR="008E1556">
        <w:rPr>
          <w:rFonts w:ascii="Arial" w:hAnsi="Arial" w:cs="Arial"/>
          <w:b/>
        </w:rPr>
        <w:t>a první čtvrtletí to bylo 1600 bytů jen v Praze. Developeři ale nestíhají dávat na trh nové</w:t>
      </w:r>
      <w:r w:rsidR="00C96AA8">
        <w:rPr>
          <w:rFonts w:ascii="Arial" w:hAnsi="Arial" w:cs="Arial"/>
          <w:b/>
        </w:rPr>
        <w:t>,</w:t>
      </w:r>
      <w:r w:rsidR="008E1556">
        <w:rPr>
          <w:rFonts w:ascii="Arial" w:hAnsi="Arial" w:cs="Arial"/>
          <w:b/>
        </w:rPr>
        <w:t xml:space="preserve"> a tak poptávka začíná převyšovat nabídku</w:t>
      </w:r>
      <w:r w:rsidR="007363AA">
        <w:rPr>
          <w:rFonts w:ascii="Arial" w:hAnsi="Arial" w:cs="Arial"/>
          <w:b/>
        </w:rPr>
        <w:t>,</w:t>
      </w:r>
      <w:r w:rsidR="008E1556">
        <w:rPr>
          <w:rFonts w:ascii="Arial" w:hAnsi="Arial" w:cs="Arial"/>
          <w:b/>
        </w:rPr>
        <w:t xml:space="preserve"> </w:t>
      </w:r>
      <w:r w:rsidR="00C96AA8">
        <w:rPr>
          <w:rFonts w:ascii="Arial" w:hAnsi="Arial" w:cs="Arial"/>
          <w:b/>
        </w:rPr>
        <w:t>což</w:t>
      </w:r>
      <w:r w:rsidR="008E1556">
        <w:rPr>
          <w:rFonts w:ascii="Arial" w:hAnsi="Arial" w:cs="Arial"/>
          <w:b/>
        </w:rPr>
        <w:t xml:space="preserve"> se projevuje růstem cen. Zatím naštěstí jen </w:t>
      </w:r>
      <w:r w:rsidR="00C96AA8">
        <w:rPr>
          <w:rFonts w:ascii="Arial" w:hAnsi="Arial" w:cs="Arial"/>
          <w:b/>
        </w:rPr>
        <w:t xml:space="preserve">mírným, </w:t>
      </w:r>
      <w:r w:rsidR="00704FCD">
        <w:rPr>
          <w:rFonts w:ascii="Arial" w:hAnsi="Arial" w:cs="Arial"/>
          <w:b/>
        </w:rPr>
        <w:t>řádově o pět procent</w:t>
      </w:r>
      <w:r w:rsidR="008E1556">
        <w:rPr>
          <w:rFonts w:ascii="Arial" w:hAnsi="Arial" w:cs="Arial"/>
          <w:b/>
        </w:rPr>
        <w:t>.</w:t>
      </w:r>
    </w:p>
    <w:p w:rsidR="0066022A" w:rsidRPr="008E1556" w:rsidRDefault="0066022A" w:rsidP="00870F60">
      <w:pPr>
        <w:jc w:val="both"/>
        <w:rPr>
          <w:rFonts w:ascii="Arial" w:hAnsi="Arial" w:cs="Arial"/>
        </w:rPr>
      </w:pPr>
      <w:r w:rsidRPr="008E1556">
        <w:rPr>
          <w:rFonts w:ascii="Arial" w:hAnsi="Arial" w:cs="Arial"/>
        </w:rPr>
        <w:t xml:space="preserve">Podle aktuálních dat </w:t>
      </w:r>
      <w:proofErr w:type="spellStart"/>
      <w:r w:rsidRPr="008E1556">
        <w:rPr>
          <w:rFonts w:ascii="Arial" w:hAnsi="Arial" w:cs="Arial"/>
        </w:rPr>
        <w:t>Hypoindexu</w:t>
      </w:r>
      <w:proofErr w:type="spellEnd"/>
      <w:r w:rsidRPr="008E1556">
        <w:rPr>
          <w:rFonts w:ascii="Arial" w:hAnsi="Arial" w:cs="Arial"/>
        </w:rPr>
        <w:t xml:space="preserve"> v květnu průměrná sazba hypoték opět prolomila historický rekord, když dosáhla </w:t>
      </w:r>
      <w:r w:rsidR="004126D0">
        <w:rPr>
          <w:rFonts w:ascii="Arial" w:hAnsi="Arial" w:cs="Arial"/>
        </w:rPr>
        <w:t>1,89</w:t>
      </w:r>
      <w:r w:rsidRPr="008E1556">
        <w:rPr>
          <w:rFonts w:ascii="Arial" w:hAnsi="Arial" w:cs="Arial"/>
        </w:rPr>
        <w:t xml:space="preserve"> procenta</w:t>
      </w:r>
      <w:r w:rsidR="004126D0">
        <w:rPr>
          <w:rFonts w:ascii="Arial" w:hAnsi="Arial" w:cs="Arial"/>
        </w:rPr>
        <w:t xml:space="preserve"> a objemy poskytnutých hypotečních úvěrů na</w:t>
      </w:r>
      <w:r w:rsidR="009803EE">
        <w:rPr>
          <w:rFonts w:ascii="Arial" w:hAnsi="Arial" w:cs="Arial"/>
        </w:rPr>
        <w:t xml:space="preserve">víc pokořily hranici 20 miliard </w:t>
      </w:r>
      <w:r w:rsidR="004126D0">
        <w:rPr>
          <w:rFonts w:ascii="Arial" w:hAnsi="Arial" w:cs="Arial"/>
        </w:rPr>
        <w:t>korun</w:t>
      </w:r>
      <w:r w:rsidRPr="008E1556">
        <w:rPr>
          <w:rFonts w:ascii="Arial" w:hAnsi="Arial" w:cs="Arial"/>
        </w:rPr>
        <w:t xml:space="preserve">. </w:t>
      </w:r>
      <w:bookmarkStart w:id="0" w:name="_GoBack"/>
      <w:bookmarkEnd w:id="0"/>
      <w:r w:rsidR="00B04C8D" w:rsidRPr="008E1556">
        <w:rPr>
          <w:rFonts w:ascii="Arial" w:hAnsi="Arial" w:cs="Arial"/>
        </w:rPr>
        <w:t xml:space="preserve">V řadě případů </w:t>
      </w:r>
      <w:r w:rsidR="00704FCD">
        <w:rPr>
          <w:rFonts w:ascii="Arial" w:hAnsi="Arial" w:cs="Arial"/>
        </w:rPr>
        <w:t>mají</w:t>
      </w:r>
      <w:r w:rsidR="00B04C8D" w:rsidRPr="008E1556">
        <w:rPr>
          <w:rFonts w:ascii="Arial" w:hAnsi="Arial" w:cs="Arial"/>
        </w:rPr>
        <w:t xml:space="preserve"> klienti </w:t>
      </w:r>
      <w:r w:rsidR="00704FCD">
        <w:rPr>
          <w:rFonts w:ascii="Arial" w:hAnsi="Arial" w:cs="Arial"/>
        </w:rPr>
        <w:t xml:space="preserve">možnost získat </w:t>
      </w:r>
      <w:r w:rsidR="00B04C8D" w:rsidRPr="008E1556">
        <w:rPr>
          <w:rFonts w:ascii="Arial" w:hAnsi="Arial" w:cs="Arial"/>
        </w:rPr>
        <w:t xml:space="preserve">i </w:t>
      </w:r>
      <w:r w:rsidR="008935BE">
        <w:rPr>
          <w:rFonts w:ascii="Arial" w:hAnsi="Arial" w:cs="Arial"/>
        </w:rPr>
        <w:t>výrazně</w:t>
      </w:r>
      <w:r w:rsidR="00B04C8D" w:rsidRPr="008E1556">
        <w:rPr>
          <w:rFonts w:ascii="Arial" w:hAnsi="Arial" w:cs="Arial"/>
        </w:rPr>
        <w:t xml:space="preserve"> </w:t>
      </w:r>
      <w:r w:rsidR="00704FCD">
        <w:rPr>
          <w:rFonts w:ascii="Arial" w:hAnsi="Arial" w:cs="Arial"/>
        </w:rPr>
        <w:t>levnější hypotéku</w:t>
      </w:r>
      <w:r w:rsidR="00B04C8D" w:rsidRPr="008E1556">
        <w:rPr>
          <w:rFonts w:ascii="Arial" w:hAnsi="Arial" w:cs="Arial"/>
        </w:rPr>
        <w:t xml:space="preserve">. Například </w:t>
      </w:r>
      <w:proofErr w:type="spellStart"/>
      <w:r w:rsidR="00B04C8D" w:rsidRPr="008E1556">
        <w:rPr>
          <w:rFonts w:ascii="Arial" w:hAnsi="Arial" w:cs="Arial"/>
        </w:rPr>
        <w:t>C</w:t>
      </w:r>
      <w:r w:rsidR="007363AA">
        <w:rPr>
          <w:rFonts w:ascii="Arial" w:hAnsi="Arial" w:cs="Arial"/>
        </w:rPr>
        <w:t>e</w:t>
      </w:r>
      <w:r w:rsidR="00B04C8D" w:rsidRPr="008E1556">
        <w:rPr>
          <w:rFonts w:ascii="Arial" w:hAnsi="Arial" w:cs="Arial"/>
        </w:rPr>
        <w:t>ntral</w:t>
      </w:r>
      <w:proofErr w:type="spellEnd"/>
      <w:r w:rsidR="00B04C8D" w:rsidRPr="008E1556">
        <w:rPr>
          <w:rFonts w:ascii="Arial" w:hAnsi="Arial" w:cs="Arial"/>
        </w:rPr>
        <w:t xml:space="preserve"> Group garantuje všem klientům 1,69 procenta</w:t>
      </w:r>
      <w:r w:rsidR="004126D0">
        <w:rPr>
          <w:rFonts w:ascii="Arial" w:hAnsi="Arial" w:cs="Arial"/>
        </w:rPr>
        <w:t>,</w:t>
      </w:r>
      <w:r w:rsidR="00B04C8D" w:rsidRPr="008E1556">
        <w:rPr>
          <w:rFonts w:ascii="Arial" w:hAnsi="Arial" w:cs="Arial"/>
        </w:rPr>
        <w:t xml:space="preserve"> a to při </w:t>
      </w:r>
      <w:r w:rsidR="00704FCD">
        <w:rPr>
          <w:rFonts w:ascii="Arial" w:hAnsi="Arial" w:cs="Arial"/>
        </w:rPr>
        <w:t xml:space="preserve">deseti procentech vlastních financí a </w:t>
      </w:r>
      <w:r w:rsidR="00B04C8D" w:rsidRPr="008E1556">
        <w:rPr>
          <w:rFonts w:ascii="Arial" w:hAnsi="Arial" w:cs="Arial"/>
        </w:rPr>
        <w:t>fixaci</w:t>
      </w:r>
      <w:r w:rsidR="00554D82">
        <w:rPr>
          <w:rFonts w:ascii="Arial" w:hAnsi="Arial" w:cs="Arial"/>
        </w:rPr>
        <w:t xml:space="preserve"> úrokové sazby</w:t>
      </w:r>
      <w:r w:rsidR="00B04C8D" w:rsidRPr="008E1556">
        <w:rPr>
          <w:rFonts w:ascii="Arial" w:hAnsi="Arial" w:cs="Arial"/>
        </w:rPr>
        <w:t xml:space="preserve"> na 3 až 7 let.</w:t>
      </w:r>
    </w:p>
    <w:p w:rsidR="004126D0" w:rsidRDefault="004126D0" w:rsidP="00870F60">
      <w:pPr>
        <w:jc w:val="both"/>
        <w:rPr>
          <w:rFonts w:ascii="Arial" w:hAnsi="Arial" w:cs="Arial"/>
          <w:b/>
        </w:rPr>
      </w:pPr>
    </w:p>
    <w:p w:rsidR="007363AA" w:rsidRPr="007363AA" w:rsidRDefault="007363AA" w:rsidP="00870F60">
      <w:pPr>
        <w:jc w:val="both"/>
        <w:rPr>
          <w:rFonts w:ascii="Arial" w:hAnsi="Arial" w:cs="Arial"/>
          <w:b/>
        </w:rPr>
      </w:pPr>
      <w:r w:rsidRPr="007363AA">
        <w:rPr>
          <w:rFonts w:ascii="Arial" w:hAnsi="Arial" w:cs="Arial"/>
          <w:b/>
        </w:rPr>
        <w:t>Nízké sazby si lidé fixují na delší dobu</w:t>
      </w:r>
    </w:p>
    <w:p w:rsidR="00704FCD" w:rsidRDefault="00B04C8D" w:rsidP="00870F60">
      <w:pPr>
        <w:jc w:val="both"/>
        <w:rPr>
          <w:rFonts w:ascii="Arial" w:hAnsi="Arial" w:cs="Arial"/>
        </w:rPr>
      </w:pPr>
      <w:r w:rsidRPr="008E1556">
        <w:rPr>
          <w:rFonts w:ascii="Arial" w:hAnsi="Arial" w:cs="Arial"/>
        </w:rPr>
        <w:t>Dlouhá doba fixace je také tím, co vedle levné sazby</w:t>
      </w:r>
      <w:r w:rsidR="006B08AD">
        <w:rPr>
          <w:rFonts w:ascii="Arial" w:hAnsi="Arial" w:cs="Arial"/>
        </w:rPr>
        <w:t xml:space="preserve"> a</w:t>
      </w:r>
      <w:r w:rsidRPr="008E1556">
        <w:rPr>
          <w:rFonts w:ascii="Arial" w:hAnsi="Arial" w:cs="Arial"/>
        </w:rPr>
        <w:t xml:space="preserve"> </w:t>
      </w:r>
      <w:r w:rsidR="006B08AD">
        <w:rPr>
          <w:rFonts w:ascii="Arial" w:hAnsi="Arial" w:cs="Arial"/>
        </w:rPr>
        <w:t xml:space="preserve">nízké </w:t>
      </w:r>
      <w:r w:rsidRPr="008E1556">
        <w:rPr>
          <w:rFonts w:ascii="Arial" w:hAnsi="Arial" w:cs="Arial"/>
        </w:rPr>
        <w:t xml:space="preserve">RPSN (roční procentní sazby nákladů) </w:t>
      </w:r>
      <w:r w:rsidR="007363AA">
        <w:rPr>
          <w:rFonts w:ascii="Arial" w:hAnsi="Arial" w:cs="Arial"/>
        </w:rPr>
        <w:t xml:space="preserve">lidé stále častěji vyžadují. Zatímco u </w:t>
      </w:r>
      <w:r w:rsidR="00B9215B">
        <w:rPr>
          <w:rFonts w:ascii="Arial" w:hAnsi="Arial" w:cs="Arial"/>
        </w:rPr>
        <w:t xml:space="preserve">dříve </w:t>
      </w:r>
      <w:r w:rsidR="007363AA">
        <w:rPr>
          <w:rFonts w:ascii="Arial" w:hAnsi="Arial" w:cs="Arial"/>
        </w:rPr>
        <w:t xml:space="preserve">sjednávaných hypoték </w:t>
      </w:r>
      <w:r w:rsidR="00554D82">
        <w:rPr>
          <w:rFonts w:ascii="Arial" w:hAnsi="Arial" w:cs="Arial"/>
        </w:rPr>
        <w:t>si klienti volili převážně</w:t>
      </w:r>
      <w:r w:rsidR="007363AA">
        <w:rPr>
          <w:rFonts w:ascii="Arial" w:hAnsi="Arial" w:cs="Arial"/>
        </w:rPr>
        <w:t xml:space="preserve"> třílet</w:t>
      </w:r>
      <w:r w:rsidR="00554D82">
        <w:rPr>
          <w:rFonts w:ascii="Arial" w:hAnsi="Arial" w:cs="Arial"/>
        </w:rPr>
        <w:t>ou</w:t>
      </w:r>
      <w:r w:rsidR="007363AA">
        <w:rPr>
          <w:rFonts w:ascii="Arial" w:hAnsi="Arial" w:cs="Arial"/>
        </w:rPr>
        <w:t xml:space="preserve"> fixac</w:t>
      </w:r>
      <w:r w:rsidR="00554D82">
        <w:rPr>
          <w:rFonts w:ascii="Arial" w:hAnsi="Arial" w:cs="Arial"/>
        </w:rPr>
        <w:t>i</w:t>
      </w:r>
      <w:r w:rsidR="007363AA">
        <w:rPr>
          <w:rFonts w:ascii="Arial" w:hAnsi="Arial" w:cs="Arial"/>
        </w:rPr>
        <w:t xml:space="preserve">, dnes </w:t>
      </w:r>
      <w:r w:rsidR="00704FCD">
        <w:rPr>
          <w:rFonts w:ascii="Arial" w:hAnsi="Arial" w:cs="Arial"/>
        </w:rPr>
        <w:t xml:space="preserve">si chce </w:t>
      </w:r>
      <w:r w:rsidR="007363AA">
        <w:rPr>
          <w:rFonts w:ascii="Arial" w:hAnsi="Arial" w:cs="Arial"/>
        </w:rPr>
        <w:t>stále větší procento lidí</w:t>
      </w:r>
      <w:r w:rsidR="00C3234F">
        <w:rPr>
          <w:rFonts w:ascii="Arial" w:hAnsi="Arial" w:cs="Arial"/>
        </w:rPr>
        <w:t xml:space="preserve"> </w:t>
      </w:r>
      <w:r w:rsidR="00704FCD">
        <w:rPr>
          <w:rFonts w:ascii="Arial" w:hAnsi="Arial" w:cs="Arial"/>
        </w:rPr>
        <w:t>rekordně nízké</w:t>
      </w:r>
      <w:r w:rsidR="007363AA">
        <w:rPr>
          <w:rFonts w:ascii="Arial" w:hAnsi="Arial" w:cs="Arial"/>
        </w:rPr>
        <w:t xml:space="preserve"> </w:t>
      </w:r>
      <w:r w:rsidR="00C3234F">
        <w:rPr>
          <w:rFonts w:ascii="Arial" w:hAnsi="Arial" w:cs="Arial"/>
        </w:rPr>
        <w:t>sazby</w:t>
      </w:r>
      <w:r w:rsidR="007363AA">
        <w:rPr>
          <w:rFonts w:ascii="Arial" w:hAnsi="Arial" w:cs="Arial"/>
        </w:rPr>
        <w:t xml:space="preserve"> zafixovat na co nejdelší dobu. Zhruba 20 procent hypoték tak </w:t>
      </w:r>
      <w:proofErr w:type="spellStart"/>
      <w:r w:rsidR="00704FCD">
        <w:rPr>
          <w:rFonts w:ascii="Arial" w:hAnsi="Arial" w:cs="Arial"/>
        </w:rPr>
        <w:t>Central</w:t>
      </w:r>
      <w:proofErr w:type="spellEnd"/>
      <w:r w:rsidR="00704FCD">
        <w:rPr>
          <w:rFonts w:ascii="Arial" w:hAnsi="Arial" w:cs="Arial"/>
        </w:rPr>
        <w:t xml:space="preserve"> Group </w:t>
      </w:r>
      <w:r w:rsidR="004126D0">
        <w:rPr>
          <w:rFonts w:ascii="Arial" w:hAnsi="Arial" w:cs="Arial"/>
        </w:rPr>
        <w:t xml:space="preserve">nyní </w:t>
      </w:r>
      <w:r w:rsidR="007363AA">
        <w:rPr>
          <w:rFonts w:ascii="Arial" w:hAnsi="Arial" w:cs="Arial"/>
        </w:rPr>
        <w:t>sjednává se sedmiletou fixací</w:t>
      </w:r>
      <w:r w:rsidR="00704FCD">
        <w:rPr>
          <w:rFonts w:ascii="Arial" w:hAnsi="Arial" w:cs="Arial"/>
        </w:rPr>
        <w:t xml:space="preserve">, jednoznačně vede pětiletá fixace. </w:t>
      </w:r>
    </w:p>
    <w:p w:rsidR="00704FCD" w:rsidRDefault="00704FCD" w:rsidP="00870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To, že v době rekordně nízkých sazeb nepřešlo na maximální délku fixac</w:t>
      </w:r>
      <w:r w:rsidR="00B921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ještě výrazně vyšší procento smluv, je dáno velmi vysokou mírou důvěry lidí v pozitivní obrat v jejich příjmové situaci v budoucnu. </w:t>
      </w:r>
      <w:r w:rsidR="00C96AA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rostě věří, že získají nějaký neočekávaný zdroj příjmů, kterým jednorázově </w:t>
      </w:r>
      <w:r w:rsidR="00554D82">
        <w:rPr>
          <w:rFonts w:ascii="Arial" w:hAnsi="Arial" w:cs="Arial"/>
        </w:rPr>
        <w:t xml:space="preserve">celou </w:t>
      </w:r>
      <w:r>
        <w:rPr>
          <w:rFonts w:ascii="Arial" w:hAnsi="Arial" w:cs="Arial"/>
        </w:rPr>
        <w:t xml:space="preserve">hypotéku </w:t>
      </w:r>
      <w:r w:rsidR="00554D82">
        <w:rPr>
          <w:rFonts w:ascii="Arial" w:hAnsi="Arial" w:cs="Arial"/>
        </w:rPr>
        <w:t xml:space="preserve">nebo její část </w:t>
      </w:r>
      <w:r>
        <w:rPr>
          <w:rFonts w:ascii="Arial" w:hAnsi="Arial" w:cs="Arial"/>
        </w:rPr>
        <w:t xml:space="preserve">splatí. Dnes, kdy banky ještě stále předčasné splacení hypotéky sankcionují, se proto </w:t>
      </w:r>
      <w:r w:rsidR="006B08AD">
        <w:rPr>
          <w:rFonts w:ascii="Arial" w:hAnsi="Arial" w:cs="Arial"/>
        </w:rPr>
        <w:t>části</w:t>
      </w:r>
      <w:r>
        <w:rPr>
          <w:rFonts w:ascii="Arial" w:hAnsi="Arial" w:cs="Arial"/>
        </w:rPr>
        <w:t xml:space="preserve"> klientů nezdá výhodné zafixovat si sazbu na nejdelší možnou dobu. Ze zkušeností bank ale víme, že možnost předčasného splacení sice lidé velmi často vyžadují</w:t>
      </w:r>
      <w:r w:rsidR="006B08AD">
        <w:rPr>
          <w:rFonts w:ascii="Arial" w:hAnsi="Arial" w:cs="Arial"/>
        </w:rPr>
        <w:t xml:space="preserve"> a platí za ni</w:t>
      </w:r>
      <w:r>
        <w:rPr>
          <w:rFonts w:ascii="Arial" w:hAnsi="Arial" w:cs="Arial"/>
        </w:rPr>
        <w:t>, v reálu ji však využije jen mizivé procento z nich. Tuto situaci zřejmě změní připravovaná novela zákona o spotřebitelském úvěru, která má možnosti předčasného splacení výrazně rozšířit.</w:t>
      </w:r>
    </w:p>
    <w:p w:rsidR="004126D0" w:rsidRDefault="004126D0" w:rsidP="00870F60">
      <w:pPr>
        <w:jc w:val="both"/>
        <w:rPr>
          <w:rFonts w:ascii="Arial" w:hAnsi="Arial" w:cs="Arial"/>
          <w:b/>
        </w:rPr>
      </w:pPr>
    </w:p>
    <w:p w:rsidR="00704FCD" w:rsidRPr="00DB34E4" w:rsidRDefault="00704FCD" w:rsidP="00870F60">
      <w:pPr>
        <w:jc w:val="both"/>
        <w:rPr>
          <w:rFonts w:ascii="Arial" w:hAnsi="Arial" w:cs="Arial"/>
          <w:b/>
        </w:rPr>
      </w:pPr>
      <w:r w:rsidRPr="00DB34E4">
        <w:rPr>
          <w:rFonts w:ascii="Arial" w:hAnsi="Arial" w:cs="Arial"/>
          <w:b/>
        </w:rPr>
        <w:t>Deset procent vlastních zdrojů stačí</w:t>
      </w:r>
    </w:p>
    <w:p w:rsidR="00704FCD" w:rsidRDefault="00DB34E4" w:rsidP="00DB3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Centrální banka chce omezit poskytování tzv. stoprocentních hypoték</w:t>
      </w:r>
      <w:r w:rsidR="00177A01">
        <w:rPr>
          <w:rFonts w:ascii="Arial" w:hAnsi="Arial" w:cs="Arial"/>
        </w:rPr>
        <w:t xml:space="preserve"> a dostat se již v příštím roce k maximálnímu limitu 90 procent ceny nemovitosti</w:t>
      </w:r>
      <w:r>
        <w:rPr>
          <w:rFonts w:ascii="Arial" w:hAnsi="Arial" w:cs="Arial"/>
        </w:rPr>
        <w:t xml:space="preserve">. Cílem je zabránit možnému přehřátí hypotečního trhu v budoucnu.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 v současnosti garantuje nejvýhodnější sazbu u hypotéky právě v případě, že klient má </w:t>
      </w:r>
      <w:r w:rsidR="00554D82">
        <w:rPr>
          <w:rFonts w:ascii="Arial" w:hAnsi="Arial" w:cs="Arial"/>
        </w:rPr>
        <w:t xml:space="preserve">alespoň </w:t>
      </w:r>
      <w:r>
        <w:rPr>
          <w:rFonts w:ascii="Arial" w:hAnsi="Arial" w:cs="Arial"/>
        </w:rPr>
        <w:t xml:space="preserve">deset procent vlastních zdrojů. Hypotéky na 90 procent ceny nemovitosti jsou také podle zkušeností úvěrových poradců </w:t>
      </w:r>
      <w:proofErr w:type="spellStart"/>
      <w:r>
        <w:rPr>
          <w:rFonts w:ascii="Arial" w:hAnsi="Arial" w:cs="Arial"/>
        </w:rPr>
        <w:lastRenderedPageBreak/>
        <w:t>Central</w:t>
      </w:r>
      <w:proofErr w:type="spellEnd"/>
      <w:r>
        <w:rPr>
          <w:rFonts w:ascii="Arial" w:hAnsi="Arial" w:cs="Arial"/>
        </w:rPr>
        <w:t xml:space="preserve"> Group nejčastěji využívané. Stoprocentní hypotéky klienti </w:t>
      </w:r>
      <w:r w:rsidR="00177A01">
        <w:rPr>
          <w:rFonts w:ascii="Arial" w:hAnsi="Arial" w:cs="Arial"/>
        </w:rPr>
        <w:t xml:space="preserve">žádají </w:t>
      </w:r>
      <w:r>
        <w:rPr>
          <w:rFonts w:ascii="Arial" w:hAnsi="Arial" w:cs="Arial"/>
        </w:rPr>
        <w:t>jen zcela ojediněle</w:t>
      </w:r>
      <w:r w:rsidR="00C96A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tak nové opatření ČNB zřejmě nebude mít na trh nového bydlení žádný dopad. Navíc i po změně, kte</w:t>
      </w:r>
      <w:r w:rsidR="00177A01">
        <w:rPr>
          <w:rFonts w:ascii="Arial" w:hAnsi="Arial" w:cs="Arial"/>
        </w:rPr>
        <w:t>rou ČNB plánuje, budou moci lidé</w:t>
      </w:r>
      <w:r>
        <w:rPr>
          <w:rFonts w:ascii="Arial" w:hAnsi="Arial" w:cs="Arial"/>
        </w:rPr>
        <w:t xml:space="preserve"> na stoprocentní výši ceny bytu hypotékou dosáhnout</w:t>
      </w:r>
      <w:r w:rsidR="00C96AA8">
        <w:rPr>
          <w:rFonts w:ascii="Arial" w:hAnsi="Arial" w:cs="Arial"/>
        </w:rPr>
        <w:t xml:space="preserve"> například ručením jinou nemovitostí</w:t>
      </w:r>
      <w:r>
        <w:rPr>
          <w:rFonts w:ascii="Arial" w:hAnsi="Arial" w:cs="Arial"/>
        </w:rPr>
        <w:t xml:space="preserve">. </w:t>
      </w:r>
    </w:p>
    <w:p w:rsidR="00643A87" w:rsidRPr="00FA3D2C" w:rsidRDefault="00643A87" w:rsidP="0070097B">
      <w:pPr>
        <w:spacing w:after="0"/>
        <w:jc w:val="right"/>
        <w:rPr>
          <w:rFonts w:ascii="Arial" w:hAnsi="Arial" w:cs="Arial"/>
        </w:rPr>
      </w:pPr>
      <w:r w:rsidRPr="00FA3D2C">
        <w:rPr>
          <w:rFonts w:ascii="Arial" w:hAnsi="Arial" w:cs="Arial"/>
        </w:rPr>
        <w:t>Dušan Kunovský</w:t>
      </w:r>
    </w:p>
    <w:p w:rsidR="00643A87" w:rsidRPr="00FA3D2C" w:rsidRDefault="00FA3D2C" w:rsidP="00FA3D2C">
      <w:pPr>
        <w:spacing w:after="0"/>
        <w:ind w:left="2124" w:firstLine="708"/>
        <w:jc w:val="right"/>
        <w:rPr>
          <w:rFonts w:ascii="Arial" w:hAnsi="Arial" w:cs="Arial"/>
        </w:rPr>
      </w:pPr>
      <w:r w:rsidRPr="00FA3D2C">
        <w:rPr>
          <w:rFonts w:ascii="Arial" w:hAnsi="Arial" w:cs="Arial"/>
        </w:rPr>
        <w:t>p</w:t>
      </w:r>
      <w:r w:rsidR="00643A87" w:rsidRPr="00FA3D2C">
        <w:rPr>
          <w:rFonts w:ascii="Arial" w:hAnsi="Arial" w:cs="Arial"/>
        </w:rPr>
        <w:t>ředseda představenstva</w:t>
      </w:r>
    </w:p>
    <w:p w:rsidR="00643A87" w:rsidRPr="00FA3D2C" w:rsidRDefault="00643A87" w:rsidP="00643A87">
      <w:pPr>
        <w:spacing w:after="0"/>
        <w:jc w:val="right"/>
        <w:rPr>
          <w:rFonts w:ascii="Arial" w:hAnsi="Arial" w:cs="Arial"/>
        </w:rPr>
      </w:pPr>
      <w:proofErr w:type="spellStart"/>
      <w:r w:rsidRPr="00FA3D2C">
        <w:rPr>
          <w:rFonts w:ascii="Arial" w:hAnsi="Arial" w:cs="Arial"/>
        </w:rPr>
        <w:t>C</w:t>
      </w:r>
      <w:r w:rsidR="00FA3D2C" w:rsidRPr="00FA3D2C">
        <w:rPr>
          <w:rFonts w:ascii="Arial" w:hAnsi="Arial" w:cs="Arial"/>
        </w:rPr>
        <w:t>entral</w:t>
      </w:r>
      <w:proofErr w:type="spellEnd"/>
      <w:r w:rsidR="00FA3D2C" w:rsidRPr="00FA3D2C">
        <w:rPr>
          <w:rFonts w:ascii="Arial" w:hAnsi="Arial" w:cs="Arial"/>
        </w:rPr>
        <w:t xml:space="preserve"> Group a.s.</w:t>
      </w:r>
    </w:p>
    <w:p w:rsidR="00A575D8" w:rsidRDefault="00A575D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C6EFB" w:rsidRDefault="00DC6EF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C6EFB" w:rsidRDefault="00DC6EFB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4D82" w:rsidRDefault="00554D82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C72FE" w:rsidRDefault="00EC72FE" w:rsidP="00EC72F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C366C8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C366C8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osmi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EC72FE" w:rsidSect="00EA73D1">
      <w:headerReference w:type="default" r:id="rId13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00" w:rsidRDefault="007A1100" w:rsidP="00655B14">
      <w:pPr>
        <w:spacing w:after="0" w:line="240" w:lineRule="auto"/>
      </w:pPr>
      <w:r>
        <w:separator/>
      </w:r>
    </w:p>
  </w:endnote>
  <w:endnote w:type="continuationSeparator" w:id="0">
    <w:p w:rsidR="007A1100" w:rsidRDefault="007A1100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00" w:rsidRDefault="007A1100" w:rsidP="00655B14">
      <w:pPr>
        <w:spacing w:after="0" w:line="240" w:lineRule="auto"/>
      </w:pPr>
      <w:r>
        <w:separator/>
      </w:r>
    </w:p>
  </w:footnote>
  <w:footnote w:type="continuationSeparator" w:id="0">
    <w:p w:rsidR="007A1100" w:rsidRDefault="007A1100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03F3E548" wp14:editId="3EAFB12E">
              <wp:simplePos x="0" y="0"/>
              <wp:positionH relativeFrom="column">
                <wp:posOffset>-5080</wp:posOffset>
              </wp:positionH>
              <wp:positionV relativeFrom="paragraph">
                <wp:posOffset>292735</wp:posOffset>
              </wp:positionV>
              <wp:extent cx="4152900" cy="0"/>
              <wp:effectExtent l="0" t="0" r="1905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5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4pt;margin-top:23.05pt;width:32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752D0A20" wp14:editId="5BEA545A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2525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6B08AD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22</w:t>
    </w:r>
    <w:r w:rsidR="00633318">
      <w:rPr>
        <w:color w:val="17365D"/>
        <w:sz w:val="30"/>
        <w:szCs w:val="30"/>
      </w:rPr>
      <w:t>.</w:t>
    </w:r>
    <w:r w:rsidR="00870F60">
      <w:rPr>
        <w:color w:val="17365D"/>
        <w:sz w:val="30"/>
        <w:szCs w:val="30"/>
      </w:rPr>
      <w:t xml:space="preserve"> </w:t>
    </w:r>
    <w:r w:rsidR="00744D19">
      <w:rPr>
        <w:color w:val="17365D"/>
        <w:sz w:val="30"/>
        <w:szCs w:val="30"/>
      </w:rPr>
      <w:t>6</w:t>
    </w:r>
    <w:r w:rsidR="00655B14">
      <w:rPr>
        <w:color w:val="17365D"/>
        <w:sz w:val="30"/>
        <w:szCs w:val="30"/>
      </w:rPr>
      <w:t>.</w:t>
    </w:r>
    <w:r w:rsidR="00870F60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CA6162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0FA"/>
    <w:rsid w:val="00031487"/>
    <w:rsid w:val="0003162C"/>
    <w:rsid w:val="000336D2"/>
    <w:rsid w:val="00034F4A"/>
    <w:rsid w:val="00036B56"/>
    <w:rsid w:val="00042A08"/>
    <w:rsid w:val="000430D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4A0"/>
    <w:rsid w:val="00091E8A"/>
    <w:rsid w:val="000A0381"/>
    <w:rsid w:val="000A2C12"/>
    <w:rsid w:val="000A555C"/>
    <w:rsid w:val="000B1F3B"/>
    <w:rsid w:val="000C111A"/>
    <w:rsid w:val="000C1853"/>
    <w:rsid w:val="000C61A9"/>
    <w:rsid w:val="000C6E62"/>
    <w:rsid w:val="000D0B58"/>
    <w:rsid w:val="000D2CE8"/>
    <w:rsid w:val="000D6F5E"/>
    <w:rsid w:val="000D7AAD"/>
    <w:rsid w:val="000E3E06"/>
    <w:rsid w:val="000E785D"/>
    <w:rsid w:val="000F76D9"/>
    <w:rsid w:val="0012504B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77A01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2525"/>
    <w:rsid w:val="002039FC"/>
    <w:rsid w:val="0021271C"/>
    <w:rsid w:val="00212DE9"/>
    <w:rsid w:val="00214B9A"/>
    <w:rsid w:val="0022029B"/>
    <w:rsid w:val="00230200"/>
    <w:rsid w:val="002341FE"/>
    <w:rsid w:val="00234852"/>
    <w:rsid w:val="002432C0"/>
    <w:rsid w:val="002442D9"/>
    <w:rsid w:val="00244FB9"/>
    <w:rsid w:val="00253B9A"/>
    <w:rsid w:val="00255584"/>
    <w:rsid w:val="00261752"/>
    <w:rsid w:val="00265E94"/>
    <w:rsid w:val="002769EC"/>
    <w:rsid w:val="002802F5"/>
    <w:rsid w:val="00281394"/>
    <w:rsid w:val="00282554"/>
    <w:rsid w:val="00283463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5BB2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44915"/>
    <w:rsid w:val="00354906"/>
    <w:rsid w:val="00364E18"/>
    <w:rsid w:val="0036643F"/>
    <w:rsid w:val="0036769C"/>
    <w:rsid w:val="00374DCB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26D0"/>
    <w:rsid w:val="00415AF5"/>
    <w:rsid w:val="0041601F"/>
    <w:rsid w:val="00416096"/>
    <w:rsid w:val="0042143D"/>
    <w:rsid w:val="00422FAC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82480"/>
    <w:rsid w:val="0048594A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1970"/>
    <w:rsid w:val="004D230C"/>
    <w:rsid w:val="004D3EFE"/>
    <w:rsid w:val="004D718C"/>
    <w:rsid w:val="004E3427"/>
    <w:rsid w:val="004E48FD"/>
    <w:rsid w:val="004E53EE"/>
    <w:rsid w:val="004F193B"/>
    <w:rsid w:val="004F4589"/>
    <w:rsid w:val="0050068F"/>
    <w:rsid w:val="005063E2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54D82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CA4"/>
    <w:rsid w:val="006362FC"/>
    <w:rsid w:val="00643A87"/>
    <w:rsid w:val="006474BF"/>
    <w:rsid w:val="00651991"/>
    <w:rsid w:val="00654F88"/>
    <w:rsid w:val="00655B14"/>
    <w:rsid w:val="0066022A"/>
    <w:rsid w:val="00661906"/>
    <w:rsid w:val="00663DF4"/>
    <w:rsid w:val="006650D5"/>
    <w:rsid w:val="00670D2D"/>
    <w:rsid w:val="006832C4"/>
    <w:rsid w:val="00686D43"/>
    <w:rsid w:val="006927C2"/>
    <w:rsid w:val="00692C2A"/>
    <w:rsid w:val="006934FA"/>
    <w:rsid w:val="006A0D19"/>
    <w:rsid w:val="006A2453"/>
    <w:rsid w:val="006A447A"/>
    <w:rsid w:val="006A5D80"/>
    <w:rsid w:val="006B08AD"/>
    <w:rsid w:val="006B1D92"/>
    <w:rsid w:val="006B3A10"/>
    <w:rsid w:val="006B4681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0585"/>
    <w:rsid w:val="006F1257"/>
    <w:rsid w:val="006F7D0B"/>
    <w:rsid w:val="00700072"/>
    <w:rsid w:val="0070097B"/>
    <w:rsid w:val="007012BA"/>
    <w:rsid w:val="00702863"/>
    <w:rsid w:val="00704FCD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363AA"/>
    <w:rsid w:val="00740D42"/>
    <w:rsid w:val="00742739"/>
    <w:rsid w:val="00744D19"/>
    <w:rsid w:val="007463F6"/>
    <w:rsid w:val="00751B24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57D6"/>
    <w:rsid w:val="00796713"/>
    <w:rsid w:val="00796CBD"/>
    <w:rsid w:val="007A1100"/>
    <w:rsid w:val="007A405E"/>
    <w:rsid w:val="007A4A06"/>
    <w:rsid w:val="007A53B0"/>
    <w:rsid w:val="007B31F2"/>
    <w:rsid w:val="007B3DA8"/>
    <w:rsid w:val="007B4B08"/>
    <w:rsid w:val="007B53F9"/>
    <w:rsid w:val="007B6D27"/>
    <w:rsid w:val="007C2B1D"/>
    <w:rsid w:val="007C40AA"/>
    <w:rsid w:val="007C45B0"/>
    <w:rsid w:val="007C5FFD"/>
    <w:rsid w:val="007C6D19"/>
    <w:rsid w:val="007D0A8B"/>
    <w:rsid w:val="007D1A76"/>
    <w:rsid w:val="007D62ED"/>
    <w:rsid w:val="007E0D15"/>
    <w:rsid w:val="007F0C40"/>
    <w:rsid w:val="007F143E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303E4"/>
    <w:rsid w:val="0084640E"/>
    <w:rsid w:val="00847DB4"/>
    <w:rsid w:val="00852746"/>
    <w:rsid w:val="00855913"/>
    <w:rsid w:val="00857E38"/>
    <w:rsid w:val="00862EFD"/>
    <w:rsid w:val="00867A1B"/>
    <w:rsid w:val="00870F60"/>
    <w:rsid w:val="008722DF"/>
    <w:rsid w:val="00873AC5"/>
    <w:rsid w:val="008774E5"/>
    <w:rsid w:val="008824CF"/>
    <w:rsid w:val="008872BA"/>
    <w:rsid w:val="00890210"/>
    <w:rsid w:val="008935BE"/>
    <w:rsid w:val="00894763"/>
    <w:rsid w:val="008949FC"/>
    <w:rsid w:val="008A1E00"/>
    <w:rsid w:val="008A4FF8"/>
    <w:rsid w:val="008A636B"/>
    <w:rsid w:val="008B3EE2"/>
    <w:rsid w:val="008B7191"/>
    <w:rsid w:val="008C749F"/>
    <w:rsid w:val="008D19FA"/>
    <w:rsid w:val="008D3BCA"/>
    <w:rsid w:val="008D48D6"/>
    <w:rsid w:val="008D59B4"/>
    <w:rsid w:val="008E028E"/>
    <w:rsid w:val="008E1556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6593"/>
    <w:rsid w:val="0094738D"/>
    <w:rsid w:val="00947B21"/>
    <w:rsid w:val="00951E2C"/>
    <w:rsid w:val="00955050"/>
    <w:rsid w:val="00961E63"/>
    <w:rsid w:val="00966597"/>
    <w:rsid w:val="00967406"/>
    <w:rsid w:val="00974F08"/>
    <w:rsid w:val="009803EE"/>
    <w:rsid w:val="00980CE7"/>
    <w:rsid w:val="00983964"/>
    <w:rsid w:val="00987340"/>
    <w:rsid w:val="009A6C2C"/>
    <w:rsid w:val="009B059D"/>
    <w:rsid w:val="009B2866"/>
    <w:rsid w:val="009C1B56"/>
    <w:rsid w:val="009C2B16"/>
    <w:rsid w:val="009C3ACA"/>
    <w:rsid w:val="009C49A2"/>
    <w:rsid w:val="009C59D8"/>
    <w:rsid w:val="009C5FFA"/>
    <w:rsid w:val="009D1179"/>
    <w:rsid w:val="009D288E"/>
    <w:rsid w:val="009D40BE"/>
    <w:rsid w:val="009D64BB"/>
    <w:rsid w:val="009D7C5B"/>
    <w:rsid w:val="009D7DCD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575D8"/>
    <w:rsid w:val="00A57EB6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B6BA6"/>
    <w:rsid w:val="00AC17FA"/>
    <w:rsid w:val="00AD38CE"/>
    <w:rsid w:val="00AD3ACF"/>
    <w:rsid w:val="00AE045A"/>
    <w:rsid w:val="00AE0DA9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1E92"/>
    <w:rsid w:val="00B04C8D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32C3"/>
    <w:rsid w:val="00B75BE8"/>
    <w:rsid w:val="00B824C4"/>
    <w:rsid w:val="00B85D8C"/>
    <w:rsid w:val="00B9215B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34F"/>
    <w:rsid w:val="00C3267B"/>
    <w:rsid w:val="00C3325A"/>
    <w:rsid w:val="00C366C8"/>
    <w:rsid w:val="00C4681C"/>
    <w:rsid w:val="00C50EB7"/>
    <w:rsid w:val="00C51093"/>
    <w:rsid w:val="00C5699A"/>
    <w:rsid w:val="00C6039E"/>
    <w:rsid w:val="00C607A2"/>
    <w:rsid w:val="00C60C8C"/>
    <w:rsid w:val="00C621FC"/>
    <w:rsid w:val="00C678F2"/>
    <w:rsid w:val="00C67AEB"/>
    <w:rsid w:val="00C70EE1"/>
    <w:rsid w:val="00C72E8A"/>
    <w:rsid w:val="00C745A4"/>
    <w:rsid w:val="00C802DC"/>
    <w:rsid w:val="00C80C4D"/>
    <w:rsid w:val="00C812FA"/>
    <w:rsid w:val="00C828CD"/>
    <w:rsid w:val="00C87246"/>
    <w:rsid w:val="00C948E3"/>
    <w:rsid w:val="00C964AD"/>
    <w:rsid w:val="00C96AA8"/>
    <w:rsid w:val="00C97FF5"/>
    <w:rsid w:val="00CA489A"/>
    <w:rsid w:val="00CA4B80"/>
    <w:rsid w:val="00CA6162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10E6"/>
    <w:rsid w:val="00D43126"/>
    <w:rsid w:val="00D435EE"/>
    <w:rsid w:val="00D45D3D"/>
    <w:rsid w:val="00D46859"/>
    <w:rsid w:val="00D57F07"/>
    <w:rsid w:val="00D63698"/>
    <w:rsid w:val="00D63A35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34E4"/>
    <w:rsid w:val="00DB449E"/>
    <w:rsid w:val="00DB4521"/>
    <w:rsid w:val="00DB7D7C"/>
    <w:rsid w:val="00DC0373"/>
    <w:rsid w:val="00DC192A"/>
    <w:rsid w:val="00DC6811"/>
    <w:rsid w:val="00DC6EFB"/>
    <w:rsid w:val="00DD052D"/>
    <w:rsid w:val="00DD2953"/>
    <w:rsid w:val="00DD3271"/>
    <w:rsid w:val="00DE0DEB"/>
    <w:rsid w:val="00DE3D51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4212"/>
    <w:rsid w:val="00E442D7"/>
    <w:rsid w:val="00E444F3"/>
    <w:rsid w:val="00E51C0E"/>
    <w:rsid w:val="00E529CA"/>
    <w:rsid w:val="00E54106"/>
    <w:rsid w:val="00E652A9"/>
    <w:rsid w:val="00E672CE"/>
    <w:rsid w:val="00E6746A"/>
    <w:rsid w:val="00E67F08"/>
    <w:rsid w:val="00E741CF"/>
    <w:rsid w:val="00E830CF"/>
    <w:rsid w:val="00E875C9"/>
    <w:rsid w:val="00E97083"/>
    <w:rsid w:val="00EA5CEE"/>
    <w:rsid w:val="00EA73D1"/>
    <w:rsid w:val="00EA79D5"/>
    <w:rsid w:val="00EB00C7"/>
    <w:rsid w:val="00EB2BBE"/>
    <w:rsid w:val="00EB565C"/>
    <w:rsid w:val="00EB64B6"/>
    <w:rsid w:val="00EB7273"/>
    <w:rsid w:val="00EC72FE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173D6"/>
    <w:rsid w:val="00F254AD"/>
    <w:rsid w:val="00F265AB"/>
    <w:rsid w:val="00F26EEE"/>
    <w:rsid w:val="00F31011"/>
    <w:rsid w:val="00F33B8F"/>
    <w:rsid w:val="00F34505"/>
    <w:rsid w:val="00F36A4D"/>
    <w:rsid w:val="00F40767"/>
    <w:rsid w:val="00F47169"/>
    <w:rsid w:val="00F64DA9"/>
    <w:rsid w:val="00F65093"/>
    <w:rsid w:val="00F66BB9"/>
    <w:rsid w:val="00F71634"/>
    <w:rsid w:val="00F80AF7"/>
    <w:rsid w:val="00F82D52"/>
    <w:rsid w:val="00F83112"/>
    <w:rsid w:val="00F86F64"/>
    <w:rsid w:val="00F91226"/>
    <w:rsid w:val="00F92C0A"/>
    <w:rsid w:val="00F97867"/>
    <w:rsid w:val="00FA0394"/>
    <w:rsid w:val="00FA3D2C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70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70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6800-2C96-4591-A2E0-FE7CB46E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771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vajnerova</cp:lastModifiedBy>
  <cp:revision>9</cp:revision>
  <cp:lastPrinted>2016-06-22T08:49:00Z</cp:lastPrinted>
  <dcterms:created xsi:type="dcterms:W3CDTF">2016-06-15T09:22:00Z</dcterms:created>
  <dcterms:modified xsi:type="dcterms:W3CDTF">2016-06-22T09:06:00Z</dcterms:modified>
</cp:coreProperties>
</file>