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CE" w:rsidRDefault="004B1C95" w:rsidP="008E5D7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Develo</w:t>
      </w:r>
      <w:bookmarkStart w:id="0" w:name="_GoBack"/>
      <w:bookmarkEnd w:id="0"/>
      <w:r>
        <w:rPr>
          <w:rFonts w:ascii="Arial Black" w:hAnsi="Arial Black"/>
          <w:color w:val="000000" w:themeColor="text1"/>
          <w:sz w:val="28"/>
          <w:szCs w:val="28"/>
        </w:rPr>
        <w:t xml:space="preserve">peři připravují v Praze více než 84 tisíc bytů, do pěti let jich ale vznikne jen </w:t>
      </w:r>
      <w:r w:rsidR="00DB7DBA">
        <w:rPr>
          <w:rFonts w:ascii="Arial Black" w:hAnsi="Arial Black"/>
          <w:color w:val="000000" w:themeColor="text1"/>
          <w:sz w:val="28"/>
          <w:szCs w:val="28"/>
        </w:rPr>
        <w:t>asi 20 tisíc</w:t>
      </w:r>
    </w:p>
    <w:p w:rsidR="006D26FA" w:rsidRPr="006D26FA" w:rsidRDefault="006D26FA" w:rsidP="008E5D7B">
      <w:pPr>
        <w:spacing w:after="0"/>
        <w:rPr>
          <w:rFonts w:ascii="Arial Black" w:hAnsi="Arial Black"/>
          <w:color w:val="000000" w:themeColor="text1"/>
          <w:sz w:val="20"/>
          <w:szCs w:val="20"/>
        </w:rPr>
      </w:pPr>
    </w:p>
    <w:p w:rsidR="00502F60" w:rsidRDefault="002C4DCA" w:rsidP="004B1C95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237A96">
        <w:rPr>
          <w:rFonts w:ascii="Arial" w:hAnsi="Arial" w:cs="Arial"/>
          <w:i/>
          <w:lang w:eastAsia="cs-CZ"/>
        </w:rPr>
        <w:t xml:space="preserve">Praha, </w:t>
      </w:r>
      <w:r w:rsidR="007B6BC5">
        <w:rPr>
          <w:rFonts w:ascii="Arial" w:hAnsi="Arial" w:cs="Arial"/>
          <w:i/>
          <w:lang w:eastAsia="cs-CZ"/>
        </w:rPr>
        <w:t>2</w:t>
      </w:r>
      <w:r w:rsidR="00541CA7" w:rsidRPr="00237A96">
        <w:rPr>
          <w:rFonts w:ascii="Arial" w:hAnsi="Arial" w:cs="Arial"/>
          <w:i/>
          <w:lang w:eastAsia="cs-CZ"/>
        </w:rPr>
        <w:t>.</w:t>
      </w:r>
      <w:r w:rsidR="000266CE" w:rsidRPr="00237A96">
        <w:rPr>
          <w:rFonts w:ascii="Arial" w:hAnsi="Arial" w:cs="Arial"/>
          <w:i/>
          <w:lang w:eastAsia="cs-CZ"/>
        </w:rPr>
        <w:t xml:space="preserve"> </w:t>
      </w:r>
      <w:r w:rsidR="007B6BC5">
        <w:rPr>
          <w:rFonts w:ascii="Arial" w:hAnsi="Arial" w:cs="Arial"/>
          <w:i/>
          <w:lang w:eastAsia="cs-CZ"/>
        </w:rPr>
        <w:t>8</w:t>
      </w:r>
      <w:r w:rsidR="000854B7">
        <w:rPr>
          <w:rFonts w:ascii="Arial" w:hAnsi="Arial" w:cs="Arial"/>
          <w:i/>
          <w:lang w:eastAsia="cs-CZ"/>
        </w:rPr>
        <w:t>.</w:t>
      </w:r>
      <w:r w:rsidR="000266CE" w:rsidRPr="00237A96">
        <w:rPr>
          <w:rFonts w:ascii="Arial" w:hAnsi="Arial" w:cs="Arial"/>
          <w:i/>
          <w:lang w:eastAsia="cs-CZ"/>
        </w:rPr>
        <w:t xml:space="preserve"> 201</w:t>
      </w:r>
      <w:r w:rsidR="007B2F43">
        <w:rPr>
          <w:rFonts w:ascii="Arial" w:hAnsi="Arial" w:cs="Arial"/>
          <w:i/>
          <w:lang w:eastAsia="cs-CZ"/>
        </w:rPr>
        <w:t>7</w:t>
      </w:r>
      <w:r w:rsidR="000266CE" w:rsidRPr="00237A96">
        <w:rPr>
          <w:rFonts w:ascii="Arial" w:hAnsi="Arial" w:cs="Arial"/>
          <w:i/>
          <w:lang w:eastAsia="cs-CZ"/>
        </w:rPr>
        <w:t xml:space="preserve"> –</w:t>
      </w:r>
      <w:bookmarkStart w:id="1" w:name="_Hlk479150880"/>
      <w:r w:rsidR="003B0921">
        <w:rPr>
          <w:rFonts w:ascii="Arial" w:hAnsi="Arial" w:cs="Arial"/>
          <w:lang w:eastAsia="cs-CZ"/>
        </w:rPr>
        <w:t xml:space="preserve"> </w:t>
      </w:r>
      <w:r w:rsidR="004B1C95" w:rsidRPr="004B1C95">
        <w:rPr>
          <w:rFonts w:ascii="Arial" w:hAnsi="Arial" w:cs="Arial"/>
          <w:b/>
          <w:lang w:eastAsia="cs-CZ"/>
        </w:rPr>
        <w:t>Developeři v Praze připravují více než 84 tisíc bytů.</w:t>
      </w:r>
      <w:r w:rsidR="004B1C95">
        <w:rPr>
          <w:rFonts w:ascii="Arial" w:hAnsi="Arial" w:cs="Arial"/>
          <w:lang w:eastAsia="cs-CZ"/>
        </w:rPr>
        <w:t xml:space="preserve"> </w:t>
      </w:r>
      <w:r w:rsidR="004B1C95">
        <w:rPr>
          <w:rFonts w:ascii="Arial" w:hAnsi="Arial" w:cs="Arial"/>
          <w:b/>
          <w:lang w:eastAsia="cs-CZ"/>
        </w:rPr>
        <w:t xml:space="preserve">Jen </w:t>
      </w:r>
      <w:r w:rsidR="00DB7DBA">
        <w:rPr>
          <w:rFonts w:ascii="Arial" w:hAnsi="Arial" w:cs="Arial"/>
          <w:b/>
          <w:lang w:eastAsia="cs-CZ"/>
        </w:rPr>
        <w:t>necelá</w:t>
      </w:r>
      <w:r w:rsidR="004B1C95">
        <w:rPr>
          <w:rFonts w:ascii="Arial" w:hAnsi="Arial" w:cs="Arial"/>
          <w:b/>
          <w:lang w:eastAsia="cs-CZ"/>
        </w:rPr>
        <w:t xml:space="preserve"> </w:t>
      </w:r>
      <w:r w:rsidR="00DB7DBA">
        <w:rPr>
          <w:rFonts w:ascii="Arial" w:hAnsi="Arial" w:cs="Arial"/>
          <w:b/>
          <w:lang w:eastAsia="cs-CZ"/>
        </w:rPr>
        <w:t xml:space="preserve">čtvrtina </w:t>
      </w:r>
      <w:r w:rsidR="004B1C95">
        <w:rPr>
          <w:rFonts w:ascii="Arial" w:hAnsi="Arial" w:cs="Arial"/>
          <w:b/>
          <w:lang w:eastAsia="cs-CZ"/>
        </w:rPr>
        <w:t xml:space="preserve">se jich ale může začít stavět do pěti let. Vyplývá to z aktuální analýzy připravovaných projektů, kterou zpracoval největší rezidenční stavitel v zemi </w:t>
      </w:r>
      <w:proofErr w:type="spellStart"/>
      <w:r w:rsidR="004B1C95">
        <w:rPr>
          <w:rFonts w:ascii="Arial" w:hAnsi="Arial" w:cs="Arial"/>
          <w:b/>
          <w:lang w:eastAsia="cs-CZ"/>
        </w:rPr>
        <w:t>Central</w:t>
      </w:r>
      <w:proofErr w:type="spellEnd"/>
      <w:r w:rsidR="004B1C95">
        <w:rPr>
          <w:rFonts w:ascii="Arial" w:hAnsi="Arial" w:cs="Arial"/>
          <w:b/>
          <w:lang w:eastAsia="cs-CZ"/>
        </w:rPr>
        <w:t xml:space="preserve"> Group.</w:t>
      </w:r>
      <w:r w:rsidR="00502F60">
        <w:rPr>
          <w:rFonts w:ascii="Arial" w:hAnsi="Arial" w:cs="Arial"/>
          <w:b/>
          <w:lang w:eastAsia="cs-CZ"/>
        </w:rPr>
        <w:t xml:space="preserve"> Počty bytů, které mají šanci do pěti let projít povolovacím kolečkem a dostat se tak na trh, jsou přitom zcela nedostačující poptávce ani velikosti hlavního města.</w:t>
      </w:r>
    </w:p>
    <w:p w:rsidR="00502F60" w:rsidRDefault="00502F60" w:rsidP="004B1C95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4B1C95" w:rsidRPr="00502F60" w:rsidRDefault="004B1C95" w:rsidP="004B1C95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502F60">
        <w:rPr>
          <w:rFonts w:ascii="Arial" w:hAnsi="Arial" w:cs="Arial"/>
          <w:lang w:eastAsia="cs-CZ"/>
        </w:rPr>
        <w:t xml:space="preserve">Meziročně databáze připravovaných projektů narostla o více než 18 procent. Developeři totiž zahajují práce na stále nových projektech, </w:t>
      </w:r>
      <w:r w:rsidR="006471D7" w:rsidRPr="00502F60">
        <w:rPr>
          <w:rFonts w:ascii="Arial" w:hAnsi="Arial" w:cs="Arial"/>
          <w:lang w:eastAsia="cs-CZ"/>
        </w:rPr>
        <w:t xml:space="preserve">jenže </w:t>
      </w:r>
      <w:r w:rsidRPr="00502F60">
        <w:rPr>
          <w:rFonts w:ascii="Arial" w:hAnsi="Arial" w:cs="Arial"/>
          <w:lang w:eastAsia="cs-CZ"/>
        </w:rPr>
        <w:t>vzhledem k rekordně dlouhé</w:t>
      </w:r>
      <w:r w:rsidR="00560187" w:rsidRPr="00502F60">
        <w:rPr>
          <w:rFonts w:ascii="Arial" w:hAnsi="Arial" w:cs="Arial"/>
          <w:lang w:eastAsia="cs-CZ"/>
        </w:rPr>
        <w:t>,</w:t>
      </w:r>
      <w:r w:rsidRPr="00502F60">
        <w:rPr>
          <w:rFonts w:ascii="Arial" w:hAnsi="Arial" w:cs="Arial"/>
          <w:lang w:eastAsia="cs-CZ"/>
        </w:rPr>
        <w:t xml:space="preserve"> a navíc stále se prodlužující d</w:t>
      </w:r>
      <w:r w:rsidR="00D96B37" w:rsidRPr="00502F60">
        <w:rPr>
          <w:rFonts w:ascii="Arial" w:hAnsi="Arial" w:cs="Arial"/>
          <w:lang w:eastAsia="cs-CZ"/>
        </w:rPr>
        <w:t>élce</w:t>
      </w:r>
      <w:r w:rsidRPr="00502F60">
        <w:rPr>
          <w:rFonts w:ascii="Arial" w:hAnsi="Arial" w:cs="Arial"/>
          <w:lang w:eastAsia="cs-CZ"/>
        </w:rPr>
        <w:t xml:space="preserve"> povolování, jen minimum projektů pokračuje do realizace.</w:t>
      </w:r>
      <w:r w:rsidR="006E1944">
        <w:rPr>
          <w:rFonts w:ascii="Arial" w:hAnsi="Arial" w:cs="Arial"/>
          <w:lang w:eastAsia="cs-CZ"/>
        </w:rPr>
        <w:t xml:space="preserve"> Aktuálně se doba přípravy běžného bytového projektu od zahájení prací na projektu, přes všechny stupně povolování až po výstavbu a kolaudaci prodloužila na neuvěřitelných deset let.</w:t>
      </w:r>
    </w:p>
    <w:p w:rsidR="004B1C95" w:rsidRDefault="004B1C95" w:rsidP="004B1C95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6E1944" w:rsidRPr="006E1944" w:rsidRDefault="006E1944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6E1944">
        <w:rPr>
          <w:rFonts w:ascii="Arial" w:hAnsi="Arial" w:cs="Arial"/>
          <w:b/>
          <w:lang w:eastAsia="cs-CZ"/>
        </w:rPr>
        <w:t>Většina bytů vznikne na brownfieldech</w:t>
      </w:r>
    </w:p>
    <w:p w:rsidR="0086515D" w:rsidRDefault="004B1C95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Zhruba 60 procent připravovaných </w:t>
      </w:r>
      <w:r w:rsidR="00DB7DBA">
        <w:rPr>
          <w:rFonts w:ascii="Arial" w:hAnsi="Arial" w:cs="Arial"/>
          <w:lang w:eastAsia="cs-CZ"/>
        </w:rPr>
        <w:t>bytů</w:t>
      </w:r>
      <w:r w:rsidR="00D11CB8" w:rsidRPr="00D11CB8">
        <w:rPr>
          <w:rFonts w:ascii="Arial" w:hAnsi="Arial" w:cs="Arial"/>
          <w:lang w:eastAsia="cs-CZ"/>
        </w:rPr>
        <w:t xml:space="preserve"> </w:t>
      </w:r>
      <w:r w:rsidR="00D11CB8">
        <w:rPr>
          <w:rFonts w:ascii="Arial" w:hAnsi="Arial" w:cs="Arial"/>
          <w:lang w:eastAsia="cs-CZ"/>
        </w:rPr>
        <w:t>by mělo vyrůst na brownfieldech. Celkem jde o</w:t>
      </w:r>
      <w:r>
        <w:rPr>
          <w:rFonts w:ascii="Arial" w:hAnsi="Arial" w:cs="Arial"/>
          <w:lang w:eastAsia="cs-CZ"/>
        </w:rPr>
        <w:t xml:space="preserve"> více než 370 projektů s 54 tisíc</w:t>
      </w:r>
      <w:r w:rsidR="006471D7">
        <w:rPr>
          <w:rFonts w:ascii="Arial" w:hAnsi="Arial" w:cs="Arial"/>
          <w:lang w:eastAsia="cs-CZ"/>
        </w:rPr>
        <w:t>i</w:t>
      </w:r>
      <w:r>
        <w:rPr>
          <w:rFonts w:ascii="Arial" w:hAnsi="Arial" w:cs="Arial"/>
          <w:lang w:eastAsia="cs-CZ"/>
        </w:rPr>
        <w:t xml:space="preserve"> byt</w:t>
      </w:r>
      <w:r w:rsidR="006471D7">
        <w:rPr>
          <w:rFonts w:ascii="Arial" w:hAnsi="Arial" w:cs="Arial"/>
          <w:lang w:eastAsia="cs-CZ"/>
        </w:rPr>
        <w:t>y</w:t>
      </w:r>
      <w:r>
        <w:rPr>
          <w:rFonts w:ascii="Arial" w:hAnsi="Arial" w:cs="Arial"/>
          <w:lang w:eastAsia="cs-CZ"/>
        </w:rPr>
        <w:t xml:space="preserve"> </w:t>
      </w:r>
      <w:r w:rsidR="0086515D">
        <w:rPr>
          <w:rFonts w:ascii="Arial" w:hAnsi="Arial" w:cs="Arial"/>
          <w:lang w:eastAsia="cs-CZ"/>
        </w:rPr>
        <w:t xml:space="preserve">Tyto projekty by byly schopny pojmout více než 100 tisíc nových obyvatel a při současném tempu prodeje nových bytů by pokryly potřebu na devět let. </w:t>
      </w:r>
      <w:r>
        <w:rPr>
          <w:rFonts w:ascii="Arial" w:hAnsi="Arial" w:cs="Arial"/>
          <w:lang w:eastAsia="cs-CZ"/>
        </w:rPr>
        <w:t xml:space="preserve"> </w:t>
      </w:r>
    </w:p>
    <w:p w:rsidR="0086515D" w:rsidRDefault="0086515D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B1C95" w:rsidRDefault="004B1C95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Developera stojí výstavba bytů na brownfieldech v průměru o 17 procent víc než na zelené louce. </w:t>
      </w:r>
      <w:r w:rsidRPr="004C2D9C">
        <w:rPr>
          <w:rFonts w:ascii="Arial" w:hAnsi="Arial" w:cs="Arial"/>
          <w:i/>
          <w:lang w:eastAsia="cs-CZ"/>
        </w:rPr>
        <w:t>„</w:t>
      </w:r>
      <w:r w:rsidR="005B0397" w:rsidRPr="004C2D9C">
        <w:rPr>
          <w:rFonts w:ascii="Arial" w:hAnsi="Arial" w:cs="Arial"/>
          <w:i/>
          <w:lang w:eastAsia="cs-CZ"/>
        </w:rPr>
        <w:t>Je třeba si uvědomit, že n</w:t>
      </w:r>
      <w:r w:rsidRPr="004C2D9C">
        <w:rPr>
          <w:rFonts w:ascii="Arial" w:hAnsi="Arial" w:cs="Arial"/>
          <w:i/>
          <w:lang w:eastAsia="cs-CZ"/>
        </w:rPr>
        <w:t xml:space="preserve">áklady na dekontaminaci půdy a demolici stávajících objektů jsou mnohdy </w:t>
      </w:r>
      <w:r w:rsidR="005B0397" w:rsidRPr="004C2D9C">
        <w:rPr>
          <w:rFonts w:ascii="Arial" w:hAnsi="Arial" w:cs="Arial"/>
          <w:i/>
          <w:lang w:eastAsia="cs-CZ"/>
        </w:rPr>
        <w:t xml:space="preserve">velmi vysoké. To, že je investor uhradí, je velký vklad do území a první a zcela nezbytná podmínka pro jeho revitalizaci. </w:t>
      </w:r>
      <w:r w:rsidR="004C2D9C">
        <w:rPr>
          <w:rFonts w:ascii="Arial" w:hAnsi="Arial" w:cs="Arial"/>
          <w:i/>
          <w:lang w:eastAsia="cs-CZ"/>
        </w:rPr>
        <w:t xml:space="preserve">A tuto klíčovou investici pro další rozvoj města přece nikdo </w:t>
      </w:r>
      <w:r w:rsidR="005B0397" w:rsidRPr="004C2D9C">
        <w:rPr>
          <w:rFonts w:ascii="Arial" w:hAnsi="Arial" w:cs="Arial"/>
          <w:i/>
          <w:lang w:eastAsia="cs-CZ"/>
        </w:rPr>
        <w:t>jiný, než soukromý investor financovat nebude,“</w:t>
      </w:r>
      <w:r>
        <w:rPr>
          <w:rFonts w:ascii="Arial" w:hAnsi="Arial" w:cs="Arial"/>
          <w:lang w:eastAsia="cs-CZ"/>
        </w:rPr>
        <w:t xml:space="preserve"> </w:t>
      </w:r>
      <w:r w:rsidR="00B62190">
        <w:rPr>
          <w:rFonts w:ascii="Arial" w:hAnsi="Arial" w:cs="Arial"/>
          <w:lang w:eastAsia="cs-CZ"/>
        </w:rPr>
        <w:t xml:space="preserve">vysvětlil šéf </w:t>
      </w:r>
      <w:proofErr w:type="spellStart"/>
      <w:r w:rsidR="00B62190">
        <w:rPr>
          <w:rFonts w:ascii="Arial" w:hAnsi="Arial" w:cs="Arial"/>
          <w:lang w:eastAsia="cs-CZ"/>
        </w:rPr>
        <w:t>Central</w:t>
      </w:r>
      <w:proofErr w:type="spellEnd"/>
      <w:r w:rsidR="00B62190">
        <w:rPr>
          <w:rFonts w:ascii="Arial" w:hAnsi="Arial" w:cs="Arial"/>
          <w:lang w:eastAsia="cs-CZ"/>
        </w:rPr>
        <w:t xml:space="preserve"> Group Dušan</w:t>
      </w:r>
      <w:r>
        <w:rPr>
          <w:rFonts w:ascii="Arial" w:hAnsi="Arial" w:cs="Arial"/>
          <w:lang w:eastAsia="cs-CZ"/>
        </w:rPr>
        <w:t xml:space="preserve"> Kunovský.</w:t>
      </w:r>
      <w:r w:rsidR="0086515D">
        <w:rPr>
          <w:rFonts w:ascii="Arial" w:hAnsi="Arial" w:cs="Arial"/>
          <w:lang w:eastAsia="cs-CZ"/>
        </w:rPr>
        <w:t xml:space="preserve"> Na</w:t>
      </w:r>
      <w:r w:rsidR="005B0397">
        <w:rPr>
          <w:rFonts w:ascii="Arial" w:hAnsi="Arial" w:cs="Arial"/>
          <w:lang w:eastAsia="cs-CZ"/>
        </w:rPr>
        <w:t>víc</w:t>
      </w:r>
      <w:r w:rsidR="0086515D">
        <w:rPr>
          <w:rFonts w:ascii="Arial" w:hAnsi="Arial" w:cs="Arial"/>
          <w:lang w:eastAsia="cs-CZ"/>
        </w:rPr>
        <w:t xml:space="preserve"> pro město je zastavování brownfieldů, které mnohdy leží v širším centru, daleko výhodnější než výstavba na zelené louce. Obvykle </w:t>
      </w:r>
      <w:r w:rsidR="006471D7">
        <w:rPr>
          <w:rFonts w:ascii="Arial" w:hAnsi="Arial" w:cs="Arial"/>
          <w:lang w:eastAsia="cs-CZ"/>
        </w:rPr>
        <w:t xml:space="preserve">jsou </w:t>
      </w:r>
      <w:r w:rsidR="0086515D">
        <w:rPr>
          <w:rFonts w:ascii="Arial" w:hAnsi="Arial" w:cs="Arial"/>
          <w:lang w:eastAsia="cs-CZ"/>
        </w:rPr>
        <w:t xml:space="preserve">totiž tyto pozemky v místech s již existující infrastrukturou a </w:t>
      </w:r>
      <w:r w:rsidR="006471D7">
        <w:rPr>
          <w:rFonts w:ascii="Arial" w:hAnsi="Arial" w:cs="Arial"/>
          <w:lang w:eastAsia="cs-CZ"/>
        </w:rPr>
        <w:t>zasíťováním</w:t>
      </w:r>
      <w:r w:rsidR="0086515D">
        <w:rPr>
          <w:rFonts w:ascii="Arial" w:hAnsi="Arial" w:cs="Arial"/>
          <w:lang w:eastAsia="cs-CZ"/>
        </w:rPr>
        <w:t xml:space="preserve">, dostatečná je zde také kapacita hromadné dopravy. </w:t>
      </w:r>
      <w:r w:rsidR="00DB7DBA">
        <w:rPr>
          <w:rFonts w:ascii="Arial" w:hAnsi="Arial" w:cs="Arial"/>
          <w:lang w:eastAsia="cs-CZ"/>
        </w:rPr>
        <w:t>Město v těchto lokalitách tedy ušetří na výstavbě infrastruktury.</w:t>
      </w:r>
    </w:p>
    <w:tbl>
      <w:tblPr>
        <w:tblpPr w:leftFromText="141" w:rightFromText="141" w:vertAnchor="text" w:horzAnchor="margin" w:tblpXSpec="center" w:tblpY="137"/>
        <w:tblW w:w="68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4"/>
        <w:gridCol w:w="2124"/>
        <w:gridCol w:w="1991"/>
      </w:tblGrid>
      <w:tr w:rsidR="004C2D9C" w:rsidRPr="007B6BC5" w:rsidTr="004C2D9C">
        <w:trPr>
          <w:trHeight w:val="300"/>
        </w:trPr>
        <w:tc>
          <w:tcPr>
            <w:tcW w:w="2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D9C" w:rsidRPr="007B6BC5" w:rsidRDefault="004C2D9C" w:rsidP="004C2D9C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P</w:t>
            </w:r>
            <w:r w:rsidRPr="007B6BC5">
              <w:rPr>
                <w:rFonts w:ascii="Arial" w:hAnsi="Arial" w:cs="Arial"/>
                <w:b/>
                <w:bCs/>
                <w:lang w:eastAsia="cs-CZ"/>
              </w:rPr>
              <w:t>očet bytů v</w:t>
            </w:r>
            <w:r>
              <w:rPr>
                <w:rFonts w:ascii="Arial" w:hAnsi="Arial" w:cs="Arial"/>
                <w:b/>
                <w:bCs/>
                <w:lang w:eastAsia="cs-CZ"/>
              </w:rPr>
              <w:t> </w:t>
            </w:r>
            <w:r w:rsidRPr="007B6BC5">
              <w:rPr>
                <w:rFonts w:ascii="Arial" w:hAnsi="Arial" w:cs="Arial"/>
                <w:b/>
                <w:bCs/>
                <w:lang w:eastAsia="cs-CZ"/>
              </w:rPr>
              <w:t>projekt</w:t>
            </w:r>
            <w:r>
              <w:rPr>
                <w:rFonts w:ascii="Arial" w:hAnsi="Arial" w:cs="Arial"/>
                <w:b/>
                <w:bCs/>
                <w:lang w:eastAsia="cs-CZ"/>
              </w:rPr>
              <w:t>ech na brownfieldech</w:t>
            </w:r>
          </w:p>
        </w:tc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D9C" w:rsidRPr="007B6BC5" w:rsidRDefault="004C2D9C" w:rsidP="004C2D9C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P</w:t>
            </w:r>
            <w:r w:rsidRPr="007B6BC5">
              <w:rPr>
                <w:rFonts w:ascii="Arial" w:hAnsi="Arial" w:cs="Arial"/>
                <w:b/>
                <w:bCs/>
                <w:lang w:eastAsia="cs-CZ"/>
              </w:rPr>
              <w:t>očet projektů</w:t>
            </w:r>
          </w:p>
        </w:tc>
        <w:tc>
          <w:tcPr>
            <w:tcW w:w="1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D9C" w:rsidRPr="007B6BC5" w:rsidRDefault="004C2D9C" w:rsidP="004C2D9C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C</w:t>
            </w:r>
            <w:r w:rsidRPr="007B6BC5">
              <w:rPr>
                <w:rFonts w:ascii="Arial" w:hAnsi="Arial" w:cs="Arial"/>
                <w:b/>
                <w:bCs/>
                <w:lang w:eastAsia="cs-CZ"/>
              </w:rPr>
              <w:t>elkem bytů</w:t>
            </w:r>
          </w:p>
        </w:tc>
      </w:tr>
      <w:tr w:rsidR="004C2D9C" w:rsidRPr="007B6BC5" w:rsidTr="004C2D9C">
        <w:trPr>
          <w:trHeight w:val="300"/>
        </w:trPr>
        <w:tc>
          <w:tcPr>
            <w:tcW w:w="2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D9C" w:rsidRPr="007B6BC5" w:rsidRDefault="004C2D9C" w:rsidP="004C2D9C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gramStart"/>
            <w:r w:rsidRPr="007B6BC5">
              <w:rPr>
                <w:rFonts w:ascii="Arial" w:hAnsi="Arial" w:cs="Arial"/>
                <w:lang w:eastAsia="cs-CZ"/>
              </w:rPr>
              <w:t xml:space="preserve">1 </w:t>
            </w:r>
            <w:r>
              <w:rPr>
                <w:rFonts w:ascii="Arial" w:hAnsi="Arial" w:cs="Arial"/>
                <w:lang w:eastAsia="cs-CZ"/>
              </w:rPr>
              <w:t xml:space="preserve">– </w:t>
            </w:r>
            <w:r w:rsidRPr="007B6BC5">
              <w:rPr>
                <w:rFonts w:ascii="Arial" w:hAnsi="Arial" w:cs="Arial"/>
                <w:lang w:eastAsia="cs-CZ"/>
              </w:rPr>
              <w:t>99</w:t>
            </w:r>
            <w:proofErr w:type="gramEnd"/>
          </w:p>
        </w:tc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D9C" w:rsidRPr="007B6BC5" w:rsidRDefault="004C2D9C" w:rsidP="004C2D9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 w:rsidRPr="007B6BC5">
              <w:rPr>
                <w:rFonts w:ascii="Arial" w:hAnsi="Arial" w:cs="Arial"/>
                <w:lang w:eastAsia="cs-CZ"/>
              </w:rPr>
              <w:t>275</w:t>
            </w:r>
          </w:p>
        </w:tc>
        <w:tc>
          <w:tcPr>
            <w:tcW w:w="1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D9C" w:rsidRPr="007B6BC5" w:rsidRDefault="004C2D9C" w:rsidP="004C2D9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 w:rsidRPr="007B6BC5">
              <w:rPr>
                <w:rFonts w:ascii="Arial" w:hAnsi="Arial" w:cs="Arial"/>
                <w:lang w:eastAsia="cs-CZ"/>
              </w:rPr>
              <w:t>7</w:t>
            </w:r>
            <w:r>
              <w:rPr>
                <w:rFonts w:ascii="Arial" w:hAnsi="Arial" w:cs="Arial"/>
                <w:lang w:eastAsia="cs-CZ"/>
              </w:rPr>
              <w:t>.</w:t>
            </w:r>
            <w:r w:rsidRPr="007B6BC5">
              <w:rPr>
                <w:rFonts w:ascii="Arial" w:hAnsi="Arial" w:cs="Arial"/>
                <w:lang w:eastAsia="cs-CZ"/>
              </w:rPr>
              <w:t>049</w:t>
            </w:r>
          </w:p>
        </w:tc>
      </w:tr>
      <w:tr w:rsidR="004C2D9C" w:rsidRPr="007B6BC5" w:rsidTr="004C2D9C">
        <w:trPr>
          <w:trHeight w:val="300"/>
        </w:trPr>
        <w:tc>
          <w:tcPr>
            <w:tcW w:w="2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D9C" w:rsidRPr="007B6BC5" w:rsidRDefault="004C2D9C" w:rsidP="004C2D9C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gramStart"/>
            <w:r w:rsidRPr="007B6BC5">
              <w:rPr>
                <w:rFonts w:ascii="Arial" w:hAnsi="Arial" w:cs="Arial"/>
                <w:lang w:eastAsia="cs-CZ"/>
              </w:rPr>
              <w:t xml:space="preserve">100 </w:t>
            </w:r>
            <w:r>
              <w:rPr>
                <w:rFonts w:ascii="Arial" w:hAnsi="Arial" w:cs="Arial"/>
                <w:lang w:eastAsia="cs-CZ"/>
              </w:rPr>
              <w:t>–</w:t>
            </w:r>
            <w:r w:rsidRPr="007B6BC5">
              <w:rPr>
                <w:rFonts w:ascii="Arial" w:hAnsi="Arial" w:cs="Arial"/>
                <w:lang w:eastAsia="cs-CZ"/>
              </w:rPr>
              <w:t xml:space="preserve"> 249</w:t>
            </w:r>
            <w:proofErr w:type="gramEnd"/>
          </w:p>
        </w:tc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D9C" w:rsidRPr="007B6BC5" w:rsidRDefault="004C2D9C" w:rsidP="004C2D9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 w:rsidRPr="007B6BC5">
              <w:rPr>
                <w:rFonts w:ascii="Arial" w:hAnsi="Arial" w:cs="Arial"/>
                <w:lang w:eastAsia="cs-CZ"/>
              </w:rPr>
              <w:t>47</w:t>
            </w:r>
          </w:p>
        </w:tc>
        <w:tc>
          <w:tcPr>
            <w:tcW w:w="1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D9C" w:rsidRPr="007B6BC5" w:rsidRDefault="004C2D9C" w:rsidP="004C2D9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 w:rsidRPr="007B6BC5">
              <w:rPr>
                <w:rFonts w:ascii="Arial" w:hAnsi="Arial" w:cs="Arial"/>
                <w:lang w:eastAsia="cs-CZ"/>
              </w:rPr>
              <w:t>6</w:t>
            </w:r>
            <w:r>
              <w:rPr>
                <w:rFonts w:ascii="Arial" w:hAnsi="Arial" w:cs="Arial"/>
                <w:lang w:eastAsia="cs-CZ"/>
              </w:rPr>
              <w:t>.</w:t>
            </w:r>
            <w:r w:rsidRPr="007B6BC5">
              <w:rPr>
                <w:rFonts w:ascii="Arial" w:hAnsi="Arial" w:cs="Arial"/>
                <w:lang w:eastAsia="cs-CZ"/>
              </w:rPr>
              <w:t>968</w:t>
            </w:r>
          </w:p>
        </w:tc>
      </w:tr>
      <w:tr w:rsidR="004C2D9C" w:rsidRPr="007B6BC5" w:rsidTr="004C2D9C">
        <w:trPr>
          <w:trHeight w:val="300"/>
        </w:trPr>
        <w:tc>
          <w:tcPr>
            <w:tcW w:w="2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D9C" w:rsidRPr="007B6BC5" w:rsidRDefault="004C2D9C" w:rsidP="004C2D9C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gramStart"/>
            <w:r w:rsidRPr="007B6BC5">
              <w:rPr>
                <w:rFonts w:ascii="Arial" w:hAnsi="Arial" w:cs="Arial"/>
                <w:lang w:eastAsia="cs-CZ"/>
              </w:rPr>
              <w:t xml:space="preserve">250 </w:t>
            </w:r>
            <w:r>
              <w:rPr>
                <w:rFonts w:ascii="Arial" w:hAnsi="Arial" w:cs="Arial"/>
                <w:lang w:eastAsia="cs-CZ"/>
              </w:rPr>
              <w:t>–</w:t>
            </w:r>
            <w:r w:rsidRPr="007B6BC5">
              <w:rPr>
                <w:rFonts w:ascii="Arial" w:hAnsi="Arial" w:cs="Arial"/>
                <w:lang w:eastAsia="cs-CZ"/>
              </w:rPr>
              <w:t xml:space="preserve"> 500</w:t>
            </w:r>
            <w:proofErr w:type="gramEnd"/>
          </w:p>
        </w:tc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D9C" w:rsidRPr="007B6BC5" w:rsidRDefault="004C2D9C" w:rsidP="004C2D9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 w:rsidRPr="007B6BC5">
              <w:rPr>
                <w:rFonts w:ascii="Arial" w:hAnsi="Arial" w:cs="Arial"/>
                <w:lang w:eastAsia="cs-CZ"/>
              </w:rPr>
              <w:t>18</w:t>
            </w:r>
          </w:p>
        </w:tc>
        <w:tc>
          <w:tcPr>
            <w:tcW w:w="1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D9C" w:rsidRPr="007B6BC5" w:rsidRDefault="004C2D9C" w:rsidP="004C2D9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 w:rsidRPr="007B6BC5">
              <w:rPr>
                <w:rFonts w:ascii="Arial" w:hAnsi="Arial" w:cs="Arial"/>
                <w:lang w:eastAsia="cs-CZ"/>
              </w:rPr>
              <w:t>4</w:t>
            </w:r>
            <w:r>
              <w:rPr>
                <w:rFonts w:ascii="Arial" w:hAnsi="Arial" w:cs="Arial"/>
                <w:lang w:eastAsia="cs-CZ"/>
              </w:rPr>
              <w:t>.</w:t>
            </w:r>
            <w:r w:rsidRPr="007B6BC5">
              <w:rPr>
                <w:rFonts w:ascii="Arial" w:hAnsi="Arial" w:cs="Arial"/>
                <w:lang w:eastAsia="cs-CZ"/>
              </w:rPr>
              <w:t>987</w:t>
            </w:r>
          </w:p>
        </w:tc>
      </w:tr>
      <w:tr w:rsidR="004C2D9C" w:rsidRPr="007B6BC5" w:rsidTr="004C2D9C">
        <w:trPr>
          <w:trHeight w:val="300"/>
        </w:trPr>
        <w:tc>
          <w:tcPr>
            <w:tcW w:w="2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D9C" w:rsidRPr="007B6BC5" w:rsidRDefault="004C2D9C" w:rsidP="004C2D9C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 w:rsidRPr="007B6BC5">
              <w:rPr>
                <w:rFonts w:ascii="Arial" w:hAnsi="Arial" w:cs="Arial"/>
                <w:lang w:eastAsia="cs-CZ"/>
              </w:rPr>
              <w:t>500+</w:t>
            </w:r>
          </w:p>
        </w:tc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D9C" w:rsidRPr="007B6BC5" w:rsidRDefault="004C2D9C" w:rsidP="004C2D9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 w:rsidRPr="007B6BC5">
              <w:rPr>
                <w:rFonts w:ascii="Arial" w:hAnsi="Arial" w:cs="Arial"/>
                <w:lang w:eastAsia="cs-CZ"/>
              </w:rPr>
              <w:t>32</w:t>
            </w:r>
          </w:p>
        </w:tc>
        <w:tc>
          <w:tcPr>
            <w:tcW w:w="1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D9C" w:rsidRPr="007B6BC5" w:rsidRDefault="004C2D9C" w:rsidP="004C2D9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 w:rsidRPr="007B6BC5">
              <w:rPr>
                <w:rFonts w:ascii="Arial" w:hAnsi="Arial" w:cs="Arial"/>
                <w:lang w:eastAsia="cs-CZ"/>
              </w:rPr>
              <w:t>35</w:t>
            </w:r>
            <w:r>
              <w:rPr>
                <w:rFonts w:ascii="Arial" w:hAnsi="Arial" w:cs="Arial"/>
                <w:lang w:eastAsia="cs-CZ"/>
              </w:rPr>
              <w:t>.</w:t>
            </w:r>
            <w:r w:rsidRPr="007B6BC5">
              <w:rPr>
                <w:rFonts w:ascii="Arial" w:hAnsi="Arial" w:cs="Arial"/>
                <w:lang w:eastAsia="cs-CZ"/>
              </w:rPr>
              <w:t>385</w:t>
            </w:r>
          </w:p>
        </w:tc>
      </w:tr>
      <w:tr w:rsidR="004C2D9C" w:rsidRPr="007B6BC5" w:rsidTr="004C2D9C">
        <w:trPr>
          <w:trHeight w:val="300"/>
        </w:trPr>
        <w:tc>
          <w:tcPr>
            <w:tcW w:w="2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D9C" w:rsidRPr="007B6BC5" w:rsidRDefault="004C2D9C" w:rsidP="004C2D9C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 w:rsidRPr="007B6BC5">
              <w:rPr>
                <w:rFonts w:ascii="Arial" w:hAnsi="Arial" w:cs="Arial"/>
                <w:b/>
                <w:bCs/>
                <w:lang w:eastAsia="cs-CZ"/>
              </w:rPr>
              <w:t>Celk</w:t>
            </w:r>
            <w:r>
              <w:rPr>
                <w:rFonts w:ascii="Arial" w:hAnsi="Arial" w:cs="Arial"/>
                <w:b/>
                <w:bCs/>
                <w:lang w:eastAsia="cs-CZ"/>
              </w:rPr>
              <w:t>em</w:t>
            </w:r>
          </w:p>
        </w:tc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D9C" w:rsidRPr="007B6BC5" w:rsidRDefault="004C2D9C" w:rsidP="004C2D9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 w:rsidRPr="007B6BC5">
              <w:rPr>
                <w:rFonts w:ascii="Arial" w:hAnsi="Arial" w:cs="Arial"/>
                <w:b/>
                <w:bCs/>
                <w:lang w:eastAsia="cs-CZ"/>
              </w:rPr>
              <w:t>372</w:t>
            </w:r>
          </w:p>
        </w:tc>
        <w:tc>
          <w:tcPr>
            <w:tcW w:w="1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2D9C" w:rsidRPr="007B6BC5" w:rsidRDefault="004C2D9C" w:rsidP="004C2D9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 w:rsidRPr="007B6BC5">
              <w:rPr>
                <w:rFonts w:ascii="Arial" w:hAnsi="Arial" w:cs="Arial"/>
                <w:b/>
                <w:bCs/>
                <w:lang w:eastAsia="cs-CZ"/>
              </w:rPr>
              <w:t>54</w:t>
            </w:r>
            <w:r>
              <w:rPr>
                <w:rFonts w:ascii="Arial" w:hAnsi="Arial" w:cs="Arial"/>
                <w:b/>
                <w:bCs/>
                <w:lang w:eastAsia="cs-CZ"/>
              </w:rPr>
              <w:t>.</w:t>
            </w:r>
            <w:r w:rsidRPr="007B6BC5">
              <w:rPr>
                <w:rFonts w:ascii="Arial" w:hAnsi="Arial" w:cs="Arial"/>
                <w:b/>
                <w:bCs/>
                <w:lang w:eastAsia="cs-CZ"/>
              </w:rPr>
              <w:t>389</w:t>
            </w:r>
          </w:p>
        </w:tc>
      </w:tr>
    </w:tbl>
    <w:p w:rsidR="00B62190" w:rsidRDefault="00B62190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C2D9C" w:rsidRDefault="004C2D9C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C2D9C" w:rsidRDefault="004C2D9C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C2D9C" w:rsidRDefault="004C2D9C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C2D9C" w:rsidRDefault="004C2D9C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C2D9C" w:rsidRDefault="004C2D9C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C2D9C" w:rsidRDefault="004C2D9C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C2D9C" w:rsidRDefault="004C2D9C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C2D9C" w:rsidRDefault="004C2D9C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62190" w:rsidRDefault="00B62190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Jednoznačně nejvíce projektů na brownfieldech se připravuje na Žižkově.</w:t>
      </w:r>
      <w:r w:rsidR="006471D7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Celkem jich zde developeři </w:t>
      </w:r>
      <w:r w:rsidR="004C2D9C">
        <w:rPr>
          <w:rFonts w:ascii="Arial" w:hAnsi="Arial" w:cs="Arial"/>
          <w:lang w:eastAsia="cs-CZ"/>
        </w:rPr>
        <w:t>plánují</w:t>
      </w:r>
      <w:r>
        <w:rPr>
          <w:rFonts w:ascii="Arial" w:hAnsi="Arial" w:cs="Arial"/>
          <w:lang w:eastAsia="cs-CZ"/>
        </w:rPr>
        <w:t xml:space="preserve"> 8700. V Holešovicích to je 5600 bytů, v Ruzyni 4900, na Smíchově 4000, ve Vysočanech 3500. Více než 2000 bytů na brownfieldech se chystá také na Zličíně, v Hloubětíně a v Hostivaři.</w:t>
      </w:r>
    </w:p>
    <w:p w:rsidR="00AC7040" w:rsidRDefault="00AC7040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63DF0" w:rsidRDefault="00163DF0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6515D" w:rsidRDefault="0086515D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Nejvíce připravovaných projektů na brownfieldech je menšího rozsahu do </w:t>
      </w:r>
      <w:r w:rsidR="00DB7DBA">
        <w:rPr>
          <w:rFonts w:ascii="Arial" w:hAnsi="Arial" w:cs="Arial"/>
          <w:lang w:eastAsia="cs-CZ"/>
        </w:rPr>
        <w:t>stovky</w:t>
      </w:r>
      <w:r>
        <w:rPr>
          <w:rFonts w:ascii="Arial" w:hAnsi="Arial" w:cs="Arial"/>
          <w:lang w:eastAsia="cs-CZ"/>
        </w:rPr>
        <w:t xml:space="preserve"> bytů. </w:t>
      </w:r>
      <w:r w:rsidR="00DB7DBA">
        <w:rPr>
          <w:rFonts w:ascii="Arial" w:hAnsi="Arial" w:cs="Arial"/>
          <w:lang w:eastAsia="cs-CZ"/>
        </w:rPr>
        <w:t>Jd</w:t>
      </w:r>
      <w:r>
        <w:rPr>
          <w:rFonts w:ascii="Arial" w:hAnsi="Arial" w:cs="Arial"/>
          <w:lang w:eastAsia="cs-CZ"/>
        </w:rPr>
        <w:t>e o stavby bytových domů na místech různých vyřazených trafostanic</w:t>
      </w:r>
      <w:r w:rsidR="00DB7DBA">
        <w:rPr>
          <w:rFonts w:ascii="Arial" w:hAnsi="Arial" w:cs="Arial"/>
          <w:lang w:eastAsia="cs-CZ"/>
        </w:rPr>
        <w:t>, parkovišť, či menších průmyslových budov</w:t>
      </w:r>
      <w:r>
        <w:rPr>
          <w:rFonts w:ascii="Arial" w:hAnsi="Arial" w:cs="Arial"/>
          <w:lang w:eastAsia="cs-CZ"/>
        </w:rPr>
        <w:t xml:space="preserve"> apod. Na celkovém množství bytů, které by na brownfieldech v Praze mohly vniknout</w:t>
      </w:r>
      <w:r w:rsidR="006471D7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se však tyto projekty podílejí minimálně.</w:t>
      </w:r>
      <w:r w:rsidR="00DB7DBA">
        <w:rPr>
          <w:rFonts w:ascii="Arial" w:hAnsi="Arial" w:cs="Arial"/>
          <w:lang w:eastAsia="cs-CZ"/>
        </w:rPr>
        <w:t xml:space="preserve"> Hlavní budoucí rozvoj ale přinesou především transformace velkých </w:t>
      </w:r>
      <w:r w:rsidR="00DB7DBA">
        <w:rPr>
          <w:rFonts w:ascii="Arial" w:hAnsi="Arial" w:cs="Arial"/>
          <w:lang w:eastAsia="cs-CZ"/>
        </w:rPr>
        <w:lastRenderedPageBreak/>
        <w:t>opuštěných průmyslových areálů, v</w:t>
      </w:r>
      <w:r>
        <w:rPr>
          <w:rFonts w:ascii="Arial" w:hAnsi="Arial" w:cs="Arial"/>
          <w:lang w:eastAsia="cs-CZ"/>
        </w:rPr>
        <w:t xml:space="preserve">elké množství bytů </w:t>
      </w:r>
      <w:r w:rsidR="00DB7DBA">
        <w:rPr>
          <w:rFonts w:ascii="Arial" w:hAnsi="Arial" w:cs="Arial"/>
          <w:lang w:eastAsia="cs-CZ"/>
        </w:rPr>
        <w:t xml:space="preserve">pak </w:t>
      </w:r>
      <w:r w:rsidR="004C2D9C">
        <w:rPr>
          <w:rFonts w:ascii="Arial" w:hAnsi="Arial" w:cs="Arial"/>
          <w:lang w:eastAsia="cs-CZ"/>
        </w:rPr>
        <w:t>vznikne</w:t>
      </w:r>
      <w:r>
        <w:rPr>
          <w:rFonts w:ascii="Arial" w:hAnsi="Arial" w:cs="Arial"/>
          <w:lang w:eastAsia="cs-CZ"/>
        </w:rPr>
        <w:t xml:space="preserve"> </w:t>
      </w:r>
      <w:r w:rsidR="006471D7">
        <w:rPr>
          <w:rFonts w:ascii="Arial" w:hAnsi="Arial" w:cs="Arial"/>
          <w:lang w:eastAsia="cs-CZ"/>
        </w:rPr>
        <w:t>zejména</w:t>
      </w:r>
      <w:r>
        <w:rPr>
          <w:rFonts w:ascii="Arial" w:hAnsi="Arial" w:cs="Arial"/>
          <w:lang w:eastAsia="cs-CZ"/>
        </w:rPr>
        <w:t xml:space="preserve"> </w:t>
      </w:r>
      <w:r w:rsidR="004C2D9C">
        <w:rPr>
          <w:rFonts w:ascii="Arial" w:hAnsi="Arial" w:cs="Arial"/>
          <w:lang w:eastAsia="cs-CZ"/>
        </w:rPr>
        <w:t>v projektech</w:t>
      </w:r>
      <w:r>
        <w:rPr>
          <w:rFonts w:ascii="Arial" w:hAnsi="Arial" w:cs="Arial"/>
          <w:lang w:eastAsia="cs-CZ"/>
        </w:rPr>
        <w:t xml:space="preserve"> celých nových čtvrtí na plochách původně určených železnici, jako je nákladové nádraží Žižkov, Smíchov nebo Bubny. Připravovaných projektů s více než 500 byty je v databázi jen něco přes 30, celkem ale počítají s více než 35 tisíci nových bytů.</w:t>
      </w:r>
    </w:p>
    <w:bookmarkEnd w:id="1"/>
    <w:p w:rsidR="00DB05FC" w:rsidRDefault="00DB05FC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418C2" w:rsidRDefault="00D418C2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60187" w:rsidRDefault="00560187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FE580C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5E05FE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5E05FE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697086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53FF6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408D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7B6BC5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8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7B2F43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6"/>
    <w:rsid w:val="000015E3"/>
    <w:rsid w:val="0000345B"/>
    <w:rsid w:val="0000781F"/>
    <w:rsid w:val="0002312D"/>
    <w:rsid w:val="00024764"/>
    <w:rsid w:val="000266CE"/>
    <w:rsid w:val="000267C4"/>
    <w:rsid w:val="0002687F"/>
    <w:rsid w:val="0003085D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53D9"/>
    <w:rsid w:val="00057673"/>
    <w:rsid w:val="000702CA"/>
    <w:rsid w:val="0007119F"/>
    <w:rsid w:val="0007250E"/>
    <w:rsid w:val="00075196"/>
    <w:rsid w:val="00075EC3"/>
    <w:rsid w:val="000778E1"/>
    <w:rsid w:val="00077F37"/>
    <w:rsid w:val="00083452"/>
    <w:rsid w:val="00083BA8"/>
    <w:rsid w:val="0008492F"/>
    <w:rsid w:val="0008540C"/>
    <w:rsid w:val="000854B7"/>
    <w:rsid w:val="00085F81"/>
    <w:rsid w:val="000865A5"/>
    <w:rsid w:val="00087826"/>
    <w:rsid w:val="00091E8A"/>
    <w:rsid w:val="000A0381"/>
    <w:rsid w:val="000A2C12"/>
    <w:rsid w:val="000A555C"/>
    <w:rsid w:val="000B1F3B"/>
    <w:rsid w:val="000B259C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1B82"/>
    <w:rsid w:val="000F76D9"/>
    <w:rsid w:val="000F7DD9"/>
    <w:rsid w:val="0010798A"/>
    <w:rsid w:val="0011263C"/>
    <w:rsid w:val="0012269A"/>
    <w:rsid w:val="0012325C"/>
    <w:rsid w:val="001254FE"/>
    <w:rsid w:val="00126B39"/>
    <w:rsid w:val="00134324"/>
    <w:rsid w:val="00136B59"/>
    <w:rsid w:val="00136DD9"/>
    <w:rsid w:val="001374C1"/>
    <w:rsid w:val="00137D21"/>
    <w:rsid w:val="0014189D"/>
    <w:rsid w:val="00145D58"/>
    <w:rsid w:val="00147D32"/>
    <w:rsid w:val="0015386E"/>
    <w:rsid w:val="00154E05"/>
    <w:rsid w:val="00155FBC"/>
    <w:rsid w:val="00157F61"/>
    <w:rsid w:val="00160996"/>
    <w:rsid w:val="00163DF0"/>
    <w:rsid w:val="00167091"/>
    <w:rsid w:val="00167393"/>
    <w:rsid w:val="00167EA3"/>
    <w:rsid w:val="001709D1"/>
    <w:rsid w:val="00173480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493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447B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05CE6"/>
    <w:rsid w:val="002112DE"/>
    <w:rsid w:val="0021271C"/>
    <w:rsid w:val="00214B9A"/>
    <w:rsid w:val="0022029B"/>
    <w:rsid w:val="002321C8"/>
    <w:rsid w:val="00234852"/>
    <w:rsid w:val="00235253"/>
    <w:rsid w:val="00236F20"/>
    <w:rsid w:val="00237A96"/>
    <w:rsid w:val="002442D9"/>
    <w:rsid w:val="00244FB9"/>
    <w:rsid w:val="00253B9A"/>
    <w:rsid w:val="002543C3"/>
    <w:rsid w:val="00255584"/>
    <w:rsid w:val="00261752"/>
    <w:rsid w:val="00265E94"/>
    <w:rsid w:val="00272534"/>
    <w:rsid w:val="00276109"/>
    <w:rsid w:val="002769EC"/>
    <w:rsid w:val="002802F5"/>
    <w:rsid w:val="00282554"/>
    <w:rsid w:val="00283463"/>
    <w:rsid w:val="0028544B"/>
    <w:rsid w:val="002910B2"/>
    <w:rsid w:val="002A09C6"/>
    <w:rsid w:val="002A1D9E"/>
    <w:rsid w:val="002A355F"/>
    <w:rsid w:val="002A5494"/>
    <w:rsid w:val="002B22EC"/>
    <w:rsid w:val="002B2E77"/>
    <w:rsid w:val="002B34A2"/>
    <w:rsid w:val="002C0221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1761C"/>
    <w:rsid w:val="00320B75"/>
    <w:rsid w:val="0032321E"/>
    <w:rsid w:val="00333809"/>
    <w:rsid w:val="003344E8"/>
    <w:rsid w:val="003366AE"/>
    <w:rsid w:val="0034284D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2899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921"/>
    <w:rsid w:val="003B0B39"/>
    <w:rsid w:val="003B20BE"/>
    <w:rsid w:val="003B2626"/>
    <w:rsid w:val="003B669D"/>
    <w:rsid w:val="003C4264"/>
    <w:rsid w:val="003E131F"/>
    <w:rsid w:val="003E1A52"/>
    <w:rsid w:val="003E25B5"/>
    <w:rsid w:val="003E3DDE"/>
    <w:rsid w:val="003E3EEE"/>
    <w:rsid w:val="003E4FDA"/>
    <w:rsid w:val="003E5DEB"/>
    <w:rsid w:val="003E6D06"/>
    <w:rsid w:val="003E75A1"/>
    <w:rsid w:val="003F1BE3"/>
    <w:rsid w:val="003F4A3F"/>
    <w:rsid w:val="00404882"/>
    <w:rsid w:val="00404AE7"/>
    <w:rsid w:val="004065D6"/>
    <w:rsid w:val="00407C3A"/>
    <w:rsid w:val="00407D1B"/>
    <w:rsid w:val="0041092C"/>
    <w:rsid w:val="00411ECF"/>
    <w:rsid w:val="00412DAD"/>
    <w:rsid w:val="00415AF5"/>
    <w:rsid w:val="00416096"/>
    <w:rsid w:val="0042143D"/>
    <w:rsid w:val="00423B06"/>
    <w:rsid w:val="00424257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A5423"/>
    <w:rsid w:val="004B1C95"/>
    <w:rsid w:val="004B31B4"/>
    <w:rsid w:val="004B7B91"/>
    <w:rsid w:val="004C0A81"/>
    <w:rsid w:val="004C2D9C"/>
    <w:rsid w:val="004C68D5"/>
    <w:rsid w:val="004D14BF"/>
    <w:rsid w:val="004D230C"/>
    <w:rsid w:val="004D3EFE"/>
    <w:rsid w:val="004D6F71"/>
    <w:rsid w:val="004D718C"/>
    <w:rsid w:val="004E48FD"/>
    <w:rsid w:val="004E53EE"/>
    <w:rsid w:val="004F1830"/>
    <w:rsid w:val="004F4589"/>
    <w:rsid w:val="0050068F"/>
    <w:rsid w:val="00502F60"/>
    <w:rsid w:val="005063E2"/>
    <w:rsid w:val="00506D83"/>
    <w:rsid w:val="00506E60"/>
    <w:rsid w:val="005071FB"/>
    <w:rsid w:val="00516528"/>
    <w:rsid w:val="005207A4"/>
    <w:rsid w:val="0052137F"/>
    <w:rsid w:val="005226E6"/>
    <w:rsid w:val="00522A3F"/>
    <w:rsid w:val="00525388"/>
    <w:rsid w:val="00525770"/>
    <w:rsid w:val="00526B27"/>
    <w:rsid w:val="00530881"/>
    <w:rsid w:val="00532D97"/>
    <w:rsid w:val="00534219"/>
    <w:rsid w:val="00536342"/>
    <w:rsid w:val="005405D8"/>
    <w:rsid w:val="00541CA7"/>
    <w:rsid w:val="00542901"/>
    <w:rsid w:val="00542996"/>
    <w:rsid w:val="00543480"/>
    <w:rsid w:val="00543E13"/>
    <w:rsid w:val="005477C0"/>
    <w:rsid w:val="00560187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0397"/>
    <w:rsid w:val="005B5C23"/>
    <w:rsid w:val="005B681C"/>
    <w:rsid w:val="005C4CF0"/>
    <w:rsid w:val="005C58EE"/>
    <w:rsid w:val="005C710A"/>
    <w:rsid w:val="005D029C"/>
    <w:rsid w:val="005E0538"/>
    <w:rsid w:val="005E05FE"/>
    <w:rsid w:val="005E2124"/>
    <w:rsid w:val="005F5002"/>
    <w:rsid w:val="005F730C"/>
    <w:rsid w:val="00603D66"/>
    <w:rsid w:val="00605851"/>
    <w:rsid w:val="00605F5F"/>
    <w:rsid w:val="006113F4"/>
    <w:rsid w:val="0061229B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29C"/>
    <w:rsid w:val="006362FC"/>
    <w:rsid w:val="00646F68"/>
    <w:rsid w:val="006471D7"/>
    <w:rsid w:val="006474BF"/>
    <w:rsid w:val="0065030F"/>
    <w:rsid w:val="00650B15"/>
    <w:rsid w:val="00651898"/>
    <w:rsid w:val="00651991"/>
    <w:rsid w:val="00654307"/>
    <w:rsid w:val="00654F88"/>
    <w:rsid w:val="00655B14"/>
    <w:rsid w:val="00661906"/>
    <w:rsid w:val="00663DF4"/>
    <w:rsid w:val="006650D5"/>
    <w:rsid w:val="00670D2D"/>
    <w:rsid w:val="0067733C"/>
    <w:rsid w:val="006832C4"/>
    <w:rsid w:val="00686D43"/>
    <w:rsid w:val="006927C2"/>
    <w:rsid w:val="006934FA"/>
    <w:rsid w:val="00693888"/>
    <w:rsid w:val="00697086"/>
    <w:rsid w:val="006A0377"/>
    <w:rsid w:val="006A0D19"/>
    <w:rsid w:val="006A2453"/>
    <w:rsid w:val="006A447A"/>
    <w:rsid w:val="006A5D80"/>
    <w:rsid w:val="006B1D92"/>
    <w:rsid w:val="006B2607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26FA"/>
    <w:rsid w:val="006D3EB8"/>
    <w:rsid w:val="006D42D0"/>
    <w:rsid w:val="006D4ABB"/>
    <w:rsid w:val="006E1944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799"/>
    <w:rsid w:val="00706CFF"/>
    <w:rsid w:val="00707522"/>
    <w:rsid w:val="00710A01"/>
    <w:rsid w:val="00712980"/>
    <w:rsid w:val="00713ABB"/>
    <w:rsid w:val="00713D81"/>
    <w:rsid w:val="00713F01"/>
    <w:rsid w:val="007143C3"/>
    <w:rsid w:val="0071453E"/>
    <w:rsid w:val="00716A16"/>
    <w:rsid w:val="007173A6"/>
    <w:rsid w:val="007235A6"/>
    <w:rsid w:val="0072485F"/>
    <w:rsid w:val="0073295D"/>
    <w:rsid w:val="00734007"/>
    <w:rsid w:val="00740D42"/>
    <w:rsid w:val="00742739"/>
    <w:rsid w:val="00744AAE"/>
    <w:rsid w:val="00744F4A"/>
    <w:rsid w:val="007463F6"/>
    <w:rsid w:val="00751B24"/>
    <w:rsid w:val="00751CDA"/>
    <w:rsid w:val="0075276B"/>
    <w:rsid w:val="00754496"/>
    <w:rsid w:val="00755EC0"/>
    <w:rsid w:val="0075632D"/>
    <w:rsid w:val="00757D74"/>
    <w:rsid w:val="0076032C"/>
    <w:rsid w:val="00761239"/>
    <w:rsid w:val="00762126"/>
    <w:rsid w:val="00766334"/>
    <w:rsid w:val="00766721"/>
    <w:rsid w:val="00774E57"/>
    <w:rsid w:val="00781099"/>
    <w:rsid w:val="007832C3"/>
    <w:rsid w:val="0078361B"/>
    <w:rsid w:val="007842B4"/>
    <w:rsid w:val="007871D4"/>
    <w:rsid w:val="00787594"/>
    <w:rsid w:val="00790072"/>
    <w:rsid w:val="00791E12"/>
    <w:rsid w:val="00796713"/>
    <w:rsid w:val="00796CBD"/>
    <w:rsid w:val="007A4A06"/>
    <w:rsid w:val="007A53B0"/>
    <w:rsid w:val="007B1C7A"/>
    <w:rsid w:val="007B2F43"/>
    <w:rsid w:val="007B31F2"/>
    <w:rsid w:val="007B3DA8"/>
    <w:rsid w:val="007B4B08"/>
    <w:rsid w:val="007B53F9"/>
    <w:rsid w:val="007B6A5C"/>
    <w:rsid w:val="007B6BC5"/>
    <w:rsid w:val="007B6D27"/>
    <w:rsid w:val="007C2362"/>
    <w:rsid w:val="007C2B1D"/>
    <w:rsid w:val="007C45B0"/>
    <w:rsid w:val="007C5FFD"/>
    <w:rsid w:val="007C6D19"/>
    <w:rsid w:val="007D1A76"/>
    <w:rsid w:val="007D2825"/>
    <w:rsid w:val="007D62ED"/>
    <w:rsid w:val="007D7580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B47"/>
    <w:rsid w:val="00820F2C"/>
    <w:rsid w:val="0082218A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31B"/>
    <w:rsid w:val="00855913"/>
    <w:rsid w:val="00857E38"/>
    <w:rsid w:val="00862EFD"/>
    <w:rsid w:val="0086515D"/>
    <w:rsid w:val="00867A1B"/>
    <w:rsid w:val="008722DF"/>
    <w:rsid w:val="00873AC5"/>
    <w:rsid w:val="00876E2E"/>
    <w:rsid w:val="008771CE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5CEA"/>
    <w:rsid w:val="008B7191"/>
    <w:rsid w:val="008C39D0"/>
    <w:rsid w:val="008C749F"/>
    <w:rsid w:val="008D1053"/>
    <w:rsid w:val="008D19FA"/>
    <w:rsid w:val="008D3BCA"/>
    <w:rsid w:val="008D48D6"/>
    <w:rsid w:val="008D59B4"/>
    <w:rsid w:val="008D7476"/>
    <w:rsid w:val="008E028E"/>
    <w:rsid w:val="008E2D03"/>
    <w:rsid w:val="008E5D7B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4C15"/>
    <w:rsid w:val="0091594A"/>
    <w:rsid w:val="009162E5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6B2D"/>
    <w:rsid w:val="00937B27"/>
    <w:rsid w:val="0094452B"/>
    <w:rsid w:val="0094738D"/>
    <w:rsid w:val="00947B21"/>
    <w:rsid w:val="00951E2C"/>
    <w:rsid w:val="00955050"/>
    <w:rsid w:val="0095787C"/>
    <w:rsid w:val="00961E63"/>
    <w:rsid w:val="00964433"/>
    <w:rsid w:val="009653E0"/>
    <w:rsid w:val="00966597"/>
    <w:rsid w:val="00967003"/>
    <w:rsid w:val="00967406"/>
    <w:rsid w:val="00973854"/>
    <w:rsid w:val="00974F08"/>
    <w:rsid w:val="009769C6"/>
    <w:rsid w:val="00977482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4F4"/>
    <w:rsid w:val="00A27633"/>
    <w:rsid w:val="00A33DF8"/>
    <w:rsid w:val="00A4200A"/>
    <w:rsid w:val="00A45E8F"/>
    <w:rsid w:val="00A47361"/>
    <w:rsid w:val="00A523CC"/>
    <w:rsid w:val="00A546ED"/>
    <w:rsid w:val="00A60217"/>
    <w:rsid w:val="00A60931"/>
    <w:rsid w:val="00A61374"/>
    <w:rsid w:val="00A619DE"/>
    <w:rsid w:val="00A62428"/>
    <w:rsid w:val="00A64B54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1FD7"/>
    <w:rsid w:val="00A829ED"/>
    <w:rsid w:val="00A8573C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4EE"/>
    <w:rsid w:val="00AC0FF6"/>
    <w:rsid w:val="00AC17FA"/>
    <w:rsid w:val="00AC32F9"/>
    <w:rsid w:val="00AC7040"/>
    <w:rsid w:val="00AC74B4"/>
    <w:rsid w:val="00AD380C"/>
    <w:rsid w:val="00AD38CE"/>
    <w:rsid w:val="00AD3ACF"/>
    <w:rsid w:val="00AE045A"/>
    <w:rsid w:val="00AE1FD2"/>
    <w:rsid w:val="00AE2D7A"/>
    <w:rsid w:val="00AE40AB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2E70"/>
    <w:rsid w:val="00B1425A"/>
    <w:rsid w:val="00B15BD1"/>
    <w:rsid w:val="00B161AD"/>
    <w:rsid w:val="00B21B82"/>
    <w:rsid w:val="00B21C90"/>
    <w:rsid w:val="00B222EB"/>
    <w:rsid w:val="00B238D8"/>
    <w:rsid w:val="00B25DBE"/>
    <w:rsid w:val="00B2708E"/>
    <w:rsid w:val="00B27B22"/>
    <w:rsid w:val="00B27D90"/>
    <w:rsid w:val="00B3135D"/>
    <w:rsid w:val="00B377B2"/>
    <w:rsid w:val="00B41391"/>
    <w:rsid w:val="00B4172D"/>
    <w:rsid w:val="00B41AE0"/>
    <w:rsid w:val="00B538CF"/>
    <w:rsid w:val="00B55313"/>
    <w:rsid w:val="00B559AD"/>
    <w:rsid w:val="00B60727"/>
    <w:rsid w:val="00B619C7"/>
    <w:rsid w:val="00B62190"/>
    <w:rsid w:val="00B67D94"/>
    <w:rsid w:val="00B700EF"/>
    <w:rsid w:val="00B7066A"/>
    <w:rsid w:val="00B71542"/>
    <w:rsid w:val="00B74A60"/>
    <w:rsid w:val="00B75BE8"/>
    <w:rsid w:val="00B8152E"/>
    <w:rsid w:val="00B824C4"/>
    <w:rsid w:val="00B85D8C"/>
    <w:rsid w:val="00B947A5"/>
    <w:rsid w:val="00B95572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089"/>
    <w:rsid w:val="00BE3A45"/>
    <w:rsid w:val="00BE46CF"/>
    <w:rsid w:val="00BE4D4B"/>
    <w:rsid w:val="00BE4E6E"/>
    <w:rsid w:val="00BF0746"/>
    <w:rsid w:val="00BF14CC"/>
    <w:rsid w:val="00BF658E"/>
    <w:rsid w:val="00BF6972"/>
    <w:rsid w:val="00BF6DF1"/>
    <w:rsid w:val="00C1041A"/>
    <w:rsid w:val="00C1171C"/>
    <w:rsid w:val="00C2110F"/>
    <w:rsid w:val="00C21837"/>
    <w:rsid w:val="00C311B7"/>
    <w:rsid w:val="00C3154B"/>
    <w:rsid w:val="00C3267B"/>
    <w:rsid w:val="00C3325A"/>
    <w:rsid w:val="00C33264"/>
    <w:rsid w:val="00C50A86"/>
    <w:rsid w:val="00C50EB7"/>
    <w:rsid w:val="00C51093"/>
    <w:rsid w:val="00C5699A"/>
    <w:rsid w:val="00C6039E"/>
    <w:rsid w:val="00C607A2"/>
    <w:rsid w:val="00C60C8C"/>
    <w:rsid w:val="00C621FC"/>
    <w:rsid w:val="00C67AEB"/>
    <w:rsid w:val="00C67C8C"/>
    <w:rsid w:val="00C70EE1"/>
    <w:rsid w:val="00C76C5C"/>
    <w:rsid w:val="00C802DC"/>
    <w:rsid w:val="00C80C4D"/>
    <w:rsid w:val="00C812FA"/>
    <w:rsid w:val="00C828CD"/>
    <w:rsid w:val="00C8572E"/>
    <w:rsid w:val="00C87246"/>
    <w:rsid w:val="00C948E3"/>
    <w:rsid w:val="00C964AD"/>
    <w:rsid w:val="00C97FF5"/>
    <w:rsid w:val="00CA353C"/>
    <w:rsid w:val="00CA489A"/>
    <w:rsid w:val="00CA4B80"/>
    <w:rsid w:val="00CA6D83"/>
    <w:rsid w:val="00CB4608"/>
    <w:rsid w:val="00CB56BD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1CB8"/>
    <w:rsid w:val="00D1309B"/>
    <w:rsid w:val="00D141D7"/>
    <w:rsid w:val="00D15A19"/>
    <w:rsid w:val="00D15F20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18C2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67AF6"/>
    <w:rsid w:val="00D72163"/>
    <w:rsid w:val="00D763B7"/>
    <w:rsid w:val="00D77055"/>
    <w:rsid w:val="00D77345"/>
    <w:rsid w:val="00D7770D"/>
    <w:rsid w:val="00D8202F"/>
    <w:rsid w:val="00D91FF4"/>
    <w:rsid w:val="00D92EE4"/>
    <w:rsid w:val="00D93E34"/>
    <w:rsid w:val="00D94DC9"/>
    <w:rsid w:val="00D96B37"/>
    <w:rsid w:val="00DA1B87"/>
    <w:rsid w:val="00DA4F1A"/>
    <w:rsid w:val="00DA730B"/>
    <w:rsid w:val="00DA7B16"/>
    <w:rsid w:val="00DA7C25"/>
    <w:rsid w:val="00DB0093"/>
    <w:rsid w:val="00DB05FC"/>
    <w:rsid w:val="00DB1D60"/>
    <w:rsid w:val="00DB449E"/>
    <w:rsid w:val="00DB4521"/>
    <w:rsid w:val="00DB7D7C"/>
    <w:rsid w:val="00DB7DBA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2D3"/>
    <w:rsid w:val="00DE63CF"/>
    <w:rsid w:val="00DE7F8E"/>
    <w:rsid w:val="00DF0757"/>
    <w:rsid w:val="00DF09F9"/>
    <w:rsid w:val="00DF0C5A"/>
    <w:rsid w:val="00DF157C"/>
    <w:rsid w:val="00DF261B"/>
    <w:rsid w:val="00DF3B22"/>
    <w:rsid w:val="00DF4E13"/>
    <w:rsid w:val="00DF77B2"/>
    <w:rsid w:val="00DF7FC6"/>
    <w:rsid w:val="00E02DF7"/>
    <w:rsid w:val="00E033EE"/>
    <w:rsid w:val="00E03EA9"/>
    <w:rsid w:val="00E070FB"/>
    <w:rsid w:val="00E07F03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56FDE"/>
    <w:rsid w:val="00E652A9"/>
    <w:rsid w:val="00E672CE"/>
    <w:rsid w:val="00E6746A"/>
    <w:rsid w:val="00E73377"/>
    <w:rsid w:val="00E741CF"/>
    <w:rsid w:val="00E830CF"/>
    <w:rsid w:val="00E84B54"/>
    <w:rsid w:val="00E875C9"/>
    <w:rsid w:val="00E97083"/>
    <w:rsid w:val="00EA4FF3"/>
    <w:rsid w:val="00EA5CEE"/>
    <w:rsid w:val="00EA64A2"/>
    <w:rsid w:val="00EA79D5"/>
    <w:rsid w:val="00EB00C7"/>
    <w:rsid w:val="00EB2BBE"/>
    <w:rsid w:val="00EB565C"/>
    <w:rsid w:val="00EB64B6"/>
    <w:rsid w:val="00EB6EE8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8C2"/>
    <w:rsid w:val="00EF38DD"/>
    <w:rsid w:val="00EF53E5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2F02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44A8A"/>
    <w:rsid w:val="00F550F7"/>
    <w:rsid w:val="00F619C8"/>
    <w:rsid w:val="00F64DA9"/>
    <w:rsid w:val="00F66BB9"/>
    <w:rsid w:val="00F67E4A"/>
    <w:rsid w:val="00F71634"/>
    <w:rsid w:val="00F752EA"/>
    <w:rsid w:val="00F80AF7"/>
    <w:rsid w:val="00F81943"/>
    <w:rsid w:val="00F82D52"/>
    <w:rsid w:val="00F83112"/>
    <w:rsid w:val="00F86F64"/>
    <w:rsid w:val="00F90A69"/>
    <w:rsid w:val="00F91226"/>
    <w:rsid w:val="00F92C0A"/>
    <w:rsid w:val="00FA0394"/>
    <w:rsid w:val="00FB1070"/>
    <w:rsid w:val="00FB27DA"/>
    <w:rsid w:val="00FB3096"/>
    <w:rsid w:val="00FC072A"/>
    <w:rsid w:val="00FC3BB1"/>
    <w:rsid w:val="00FC4547"/>
    <w:rsid w:val="00FD23C2"/>
    <w:rsid w:val="00FD38F9"/>
    <w:rsid w:val="00FD40F0"/>
    <w:rsid w:val="00FD52E9"/>
    <w:rsid w:val="00FD6FDD"/>
    <w:rsid w:val="00FD7ED7"/>
    <w:rsid w:val="00FE0C65"/>
    <w:rsid w:val="00FE4887"/>
    <w:rsid w:val="00FE580C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7D6AD74A"/>
  <w15:docId w15:val="{166B5732-2B32-426A-88AA-BFF62C03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57D74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5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6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FFD9-8C65-4E2E-9B72-D39B2864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fialkova</cp:lastModifiedBy>
  <cp:revision>4</cp:revision>
  <cp:lastPrinted>2017-08-01T12:02:00Z</cp:lastPrinted>
  <dcterms:created xsi:type="dcterms:W3CDTF">2017-08-02T08:43:00Z</dcterms:created>
  <dcterms:modified xsi:type="dcterms:W3CDTF">2017-08-02T10:46:00Z</dcterms:modified>
</cp:coreProperties>
</file>