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C0" w:rsidRPr="00EC79C0" w:rsidRDefault="00EC79C0" w:rsidP="00EC79C0">
      <w:pPr>
        <w:rPr>
          <w:rFonts w:cs="Calibri Light"/>
          <w:b/>
          <w:sz w:val="28"/>
          <w:szCs w:val="28"/>
        </w:rPr>
      </w:pPr>
      <w:r w:rsidRPr="00EC79C0">
        <w:rPr>
          <w:rFonts w:cs="Calibri Light"/>
          <w:b/>
          <w:sz w:val="28"/>
          <w:szCs w:val="28"/>
        </w:rPr>
        <w:t>Recepty pro Prahu: Urychleně projednat prioritní změny územního plánu, odblokovat brownfieldy a zřídit centrální úřad</w:t>
      </w:r>
    </w:p>
    <w:p w:rsidR="00EC79C0" w:rsidRPr="00EC79C0" w:rsidRDefault="00EC79C0" w:rsidP="00EC79C0">
      <w:pPr>
        <w:rPr>
          <w:rFonts w:cs="Calibri Light"/>
          <w:b/>
        </w:rPr>
      </w:pPr>
      <w:r w:rsidRPr="00C771E9">
        <w:rPr>
          <w:rFonts w:cs="Calibri Light"/>
          <w:i/>
        </w:rPr>
        <w:t>Praha, 5. 12. 2018 –</w:t>
      </w:r>
      <w:r>
        <w:rPr>
          <w:rFonts w:cs="Calibri Light"/>
        </w:rPr>
        <w:t xml:space="preserve"> </w:t>
      </w:r>
      <w:r w:rsidRPr="00EC79C0">
        <w:rPr>
          <w:rFonts w:cs="Calibri Light"/>
          <w:b/>
        </w:rPr>
        <w:t xml:space="preserve">Startovní pozice nové koalice není špatná snad jen v tom, že hned na začátku dokázala jasně pojmenovat problém Prahy: Nestaví se. </w:t>
      </w:r>
      <w:r w:rsidR="009A1933">
        <w:rPr>
          <w:rFonts w:cs="Calibri Light"/>
          <w:b/>
        </w:rPr>
        <w:t>Zdá se, že z</w:t>
      </w:r>
      <w:r w:rsidRPr="00EC79C0">
        <w:rPr>
          <w:rFonts w:cs="Calibri Light"/>
          <w:b/>
        </w:rPr>
        <w:t>atímco poslední volby se ještě nesly v atmosféře, že je třeba d</w:t>
      </w:r>
      <w:bookmarkStart w:id="0" w:name="_GoBack"/>
      <w:bookmarkEnd w:id="0"/>
      <w:r w:rsidRPr="00EC79C0">
        <w:rPr>
          <w:rFonts w:cs="Calibri Light"/>
          <w:b/>
        </w:rPr>
        <w:t xml:space="preserve">evelopery zastavit, dnes </w:t>
      </w:r>
      <w:r w:rsidR="009A1933">
        <w:rPr>
          <w:rFonts w:cs="Calibri Light"/>
          <w:b/>
        </w:rPr>
        <w:t>politici a developeři hledají</w:t>
      </w:r>
      <w:r w:rsidRPr="00EC79C0">
        <w:rPr>
          <w:rFonts w:cs="Calibri Light"/>
          <w:b/>
        </w:rPr>
        <w:t xml:space="preserve"> cestu, jak spolupracovat. Uplynulé roky ukázaly na současné bytové krizi až příliš výstižně, že jiná cesta není</w:t>
      </w:r>
      <w:r w:rsidR="009A1933">
        <w:rPr>
          <w:rFonts w:cs="Calibri Light"/>
          <w:b/>
        </w:rPr>
        <w:t xml:space="preserve">. Na </w:t>
      </w:r>
      <w:r w:rsidRPr="00EC79C0">
        <w:rPr>
          <w:rFonts w:cs="Calibri Light"/>
          <w:b/>
        </w:rPr>
        <w:t xml:space="preserve">konferenci pořádané Sdružením pro architekturu a rozvoj (SAR) diskutovali odborníci z řad politiků, úředníků, právníků, investorů a ekonomů o tom, jak učinit bydlení v metropoli, kde se (zatím) dvakrát víc bytů prodává, než povoluje a kde se metr čtvereční novostavby vyšplhal ke sto tisícům, opět dostupným. </w:t>
      </w:r>
    </w:p>
    <w:p w:rsidR="00EC79C0" w:rsidRPr="00EC79C0" w:rsidRDefault="00EC79C0" w:rsidP="00EC79C0">
      <w:pPr>
        <w:rPr>
          <w:rFonts w:cs="Calibri Light"/>
        </w:rPr>
      </w:pPr>
      <w:r w:rsidRPr="00EC79C0">
        <w:rPr>
          <w:rFonts w:cs="Calibri Light"/>
        </w:rPr>
        <w:t>Na některých konkrétních opatřeních se diskutující shodli. V krátkodobém horizontu by pomohl rozhýbat zablokovanou výstavbu jeden centrální stavební úřad a rychlé projednání prioritních změn územního plánu pro dopravní stavby a bytové projekty</w:t>
      </w:r>
      <w:r w:rsidR="009A1933">
        <w:rPr>
          <w:rFonts w:cs="Calibri Light"/>
        </w:rPr>
        <w:t xml:space="preserve">, a to </w:t>
      </w:r>
      <w:r w:rsidR="00126E44">
        <w:rPr>
          <w:rFonts w:cs="Calibri Light"/>
        </w:rPr>
        <w:t xml:space="preserve">zejména na brownfieldech, </w:t>
      </w:r>
      <w:r w:rsidRPr="00EC79C0">
        <w:rPr>
          <w:rFonts w:cs="Calibri Light"/>
        </w:rPr>
        <w:t xml:space="preserve">ve kterých je uzamčeno 60 procent z celkem 90 tisíc připravovaných bytů. To jsou opatření, na kterých může začít pracovat Praha hned. Pomoci jí bude muset ministerstvo </w:t>
      </w:r>
      <w:r w:rsidR="00CC0CDE">
        <w:rPr>
          <w:rFonts w:cs="Calibri Light"/>
        </w:rPr>
        <w:t xml:space="preserve">pro místní rozvoj </w:t>
      </w:r>
      <w:r w:rsidRPr="00EC79C0">
        <w:rPr>
          <w:rFonts w:cs="Calibri Light"/>
        </w:rPr>
        <w:t>s</w:t>
      </w:r>
      <w:r w:rsidR="005568EF">
        <w:rPr>
          <w:rFonts w:cs="Calibri Light"/>
        </w:rPr>
        <w:t xml:space="preserve"> připravovanou dílčí </w:t>
      </w:r>
      <w:r w:rsidRPr="00EC79C0">
        <w:rPr>
          <w:rFonts w:cs="Calibri Light"/>
        </w:rPr>
        <w:t xml:space="preserve">novelou stavebního zákona zavádějící především fikci souhlasu a projednáním nového stavebního kodexu. </w:t>
      </w:r>
    </w:p>
    <w:p w:rsidR="00EC79C0" w:rsidRPr="00EC79C0" w:rsidRDefault="00EC79C0" w:rsidP="00EC79C0">
      <w:pPr>
        <w:rPr>
          <w:rFonts w:cs="Calibri Light"/>
          <w:b/>
        </w:rPr>
      </w:pPr>
      <w:r w:rsidRPr="00EC79C0">
        <w:rPr>
          <w:rFonts w:cs="Calibri Light"/>
          <w:b/>
        </w:rPr>
        <w:t xml:space="preserve">Kde se nestaví, je draze </w:t>
      </w:r>
    </w:p>
    <w:p w:rsidR="00EC79C0" w:rsidRDefault="00EC79C0" w:rsidP="00EC79C0">
      <w:pPr>
        <w:rPr>
          <w:rFonts w:cs="Calibri Light"/>
        </w:rPr>
      </w:pPr>
      <w:r w:rsidRPr="00EC79C0">
        <w:rPr>
          <w:rFonts w:cs="Calibri Light"/>
        </w:rPr>
        <w:t>Partner KPMG a člen SAR Pavel Kliment na grafech a statistikách jasně doložil přímou závislost počtu povolovaných bytů a růst</w:t>
      </w:r>
      <w:r w:rsidR="00CC0CDE">
        <w:rPr>
          <w:rFonts w:cs="Calibri Light"/>
        </w:rPr>
        <w:t>u</w:t>
      </w:r>
      <w:r w:rsidRPr="00EC79C0">
        <w:rPr>
          <w:rFonts w:cs="Calibri Light"/>
        </w:rPr>
        <w:t xml:space="preserve"> cen tam, kde se nepovoluje. Kupříkladu ve Varšavě rostly ceny bytů v letech 2015 až 2017 o 1,5 procent</w:t>
      </w:r>
      <w:r w:rsidR="00B97EEE">
        <w:rPr>
          <w:rFonts w:cs="Calibri Light"/>
        </w:rPr>
        <w:t>a</w:t>
      </w:r>
      <w:r w:rsidRPr="00EC79C0">
        <w:rPr>
          <w:rFonts w:cs="Calibri Light"/>
        </w:rPr>
        <w:t>, zatímco</w:t>
      </w:r>
      <w:r w:rsidR="00C01501">
        <w:rPr>
          <w:rFonts w:cs="Calibri Light"/>
        </w:rPr>
        <w:t xml:space="preserve"> v Praze</w:t>
      </w:r>
      <w:r w:rsidRPr="00EC79C0">
        <w:rPr>
          <w:rFonts w:cs="Calibri Light"/>
        </w:rPr>
        <w:t xml:space="preserve"> 13procentním tempem</w:t>
      </w:r>
      <w:r w:rsidR="0082223F">
        <w:rPr>
          <w:rFonts w:cs="Calibri Light"/>
        </w:rPr>
        <w:t>.</w:t>
      </w:r>
      <w:r w:rsidRPr="00EC79C0">
        <w:rPr>
          <w:rFonts w:cs="Calibri Light"/>
        </w:rPr>
        <w:t xml:space="preserve"> </w:t>
      </w:r>
      <w:r w:rsidR="0082223F">
        <w:rPr>
          <w:rFonts w:cs="Calibri Light"/>
        </w:rPr>
        <w:t>V</w:t>
      </w:r>
      <w:r w:rsidRPr="00EC79C0">
        <w:rPr>
          <w:rFonts w:cs="Calibri Light"/>
        </w:rPr>
        <w:t xml:space="preserve"> hlavním městě Polska připadá na sto tisíc obyvatel 1237 povolených bytů, u nás jen 307. </w:t>
      </w:r>
      <w:r w:rsidRPr="00EC79C0">
        <w:rPr>
          <w:rFonts w:cs="Calibri Light"/>
          <w:i/>
        </w:rPr>
        <w:t>„Varšava je krásným příkladem, jak tato přímá úměra funguje v praxi. Investice do dopravní infrastruktury spojené například s rozšířením linek metra, ochota stavět výškové budovy, podpora státu, historický vývoj, a hlavně významně rychlejší schvalovací procesy stojí za rekordním počtem nových bytů v tomto městě. Praha nebude nikdy povolovat nové byty v rozsahu Varšavy, ale stávající situace je extrém,“</w:t>
      </w:r>
      <w:r w:rsidRPr="00EC79C0">
        <w:rPr>
          <w:rFonts w:cs="Calibri Light"/>
        </w:rPr>
        <w:t xml:space="preserve"> uvedl Pavel Kliment. </w:t>
      </w:r>
    </w:p>
    <w:p w:rsidR="00400706" w:rsidRPr="00EC79C0" w:rsidRDefault="00400706" w:rsidP="00EC79C0">
      <w:pPr>
        <w:rPr>
          <w:rFonts w:cs="Calibri Light"/>
        </w:rPr>
      </w:pPr>
      <w:r>
        <w:rPr>
          <w:noProof/>
        </w:rPr>
        <w:drawing>
          <wp:inline distT="0" distB="0" distL="0" distR="0" wp14:anchorId="15CFD970" wp14:editId="3FA6A8BD">
            <wp:extent cx="6120130" cy="26276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185AD1" wp14:editId="5852BE62">
            <wp:extent cx="377190" cy="188595"/>
            <wp:effectExtent l="0" t="0" r="3810" b="190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23F" w:rsidRDefault="00EC79C0" w:rsidP="00EC79C0">
      <w:pPr>
        <w:rPr>
          <w:rFonts w:cs="Calibri Light"/>
        </w:rPr>
      </w:pPr>
      <w:r w:rsidRPr="00EC79C0">
        <w:rPr>
          <w:rFonts w:cs="Calibri Light"/>
        </w:rPr>
        <w:lastRenderedPageBreak/>
        <w:t xml:space="preserve">Podobná je situace </w:t>
      </w:r>
      <w:r w:rsidR="0082223F">
        <w:rPr>
          <w:rFonts w:cs="Calibri Light"/>
        </w:rPr>
        <w:t>také</w:t>
      </w:r>
      <w:r w:rsidRPr="00EC79C0">
        <w:rPr>
          <w:rFonts w:cs="Calibri Light"/>
        </w:rPr>
        <w:t xml:space="preserve"> v Mnichově, kde je bydlení drahé i pro Němce. I tam </w:t>
      </w:r>
      <w:r w:rsidR="009A1933">
        <w:rPr>
          <w:rFonts w:cs="Calibri Light"/>
        </w:rPr>
        <w:t xml:space="preserve">ale </w:t>
      </w:r>
      <w:r w:rsidRPr="00EC79C0">
        <w:rPr>
          <w:rFonts w:cs="Calibri Light"/>
        </w:rPr>
        <w:t xml:space="preserve">rostly ceny pomaleji – loni v Mnichově povolili 13 tisíc bytů, zatímco v Praze zhruba 2500. </w:t>
      </w:r>
      <w:r w:rsidRPr="00EC79C0">
        <w:rPr>
          <w:rFonts w:cs="Calibri Light"/>
          <w:i/>
        </w:rPr>
        <w:t xml:space="preserve">„Odhadujeme, že letos se prodá </w:t>
      </w:r>
      <w:r w:rsidR="0082223F">
        <w:rPr>
          <w:rFonts w:cs="Calibri Light"/>
          <w:i/>
        </w:rPr>
        <w:t xml:space="preserve">i vzhledem k novým, zbytečně restriktivním regulacím hypoték </w:t>
      </w:r>
      <w:r w:rsidRPr="00EC79C0">
        <w:rPr>
          <w:rFonts w:cs="Calibri Light"/>
          <w:i/>
        </w:rPr>
        <w:t>méně než pět tisíc bytů a povoleno bude jen zhruba 2200. Přitom by v Praze bylo potřeba stavět kolem deseti tisíc bytů ročně,“</w:t>
      </w:r>
      <w:r w:rsidRPr="00EC79C0">
        <w:rPr>
          <w:i/>
        </w:rPr>
        <w:t xml:space="preserve"> </w:t>
      </w:r>
      <w:r w:rsidRPr="00EC79C0">
        <w:rPr>
          <w:rFonts w:cs="Calibri Light"/>
        </w:rPr>
        <w:t>podotkl Dušan Kunovský, člen SAR a šéf Central Group.</w:t>
      </w:r>
      <w:r w:rsidRPr="00EC79C0">
        <w:t xml:space="preserve"> </w:t>
      </w:r>
      <w:r w:rsidRPr="00EC79C0">
        <w:rPr>
          <w:rFonts w:cs="Calibri Light"/>
        </w:rPr>
        <w:t>Ekonom České bankovní asociace Miroslav Zámečník doplnil, že</w:t>
      </w:r>
      <w:r w:rsidRPr="00EC79C0">
        <w:t xml:space="preserve"> ceny pražských </w:t>
      </w:r>
      <w:r w:rsidRPr="00EC79C0">
        <w:rPr>
          <w:rFonts w:cs="Calibri Light"/>
        </w:rPr>
        <w:t xml:space="preserve">bytů žene vzhůru nejen to, že se konjunktura potkala s nedostatečnou výstavbou. Praha je podle něho podobně jako jiné západní metropole pod vlivem globálních faktorů a investičních nákupů. </w:t>
      </w:r>
    </w:p>
    <w:p w:rsidR="00EC79C0" w:rsidRPr="00C01501" w:rsidRDefault="00EC79C0" w:rsidP="00EC79C0">
      <w:pPr>
        <w:rPr>
          <w:rFonts w:cs="Calibri Light"/>
          <w:i/>
        </w:rPr>
      </w:pPr>
      <w:r w:rsidRPr="00EC79C0">
        <w:rPr>
          <w:rFonts w:cs="Calibri Light"/>
          <w:b/>
        </w:rPr>
        <w:t xml:space="preserve">Manuály pro brownfieldy </w:t>
      </w:r>
    </w:p>
    <w:p w:rsidR="00EC79C0" w:rsidRPr="00C01501" w:rsidRDefault="00EC79C0" w:rsidP="00EC79C0">
      <w:pPr>
        <w:rPr>
          <w:rFonts w:cs="Calibri Light"/>
        </w:rPr>
      </w:pPr>
      <w:r w:rsidRPr="00EC79C0">
        <w:rPr>
          <w:rFonts w:cs="Calibri Light"/>
        </w:rPr>
        <w:t>Náměstek primátora odpovědný za územní rozvoj Petr Hlaváček chce pomoci výstavbě především tím, že město rychl</w:t>
      </w:r>
      <w:r w:rsidR="00B97EEE">
        <w:rPr>
          <w:rFonts w:cs="Calibri Light"/>
        </w:rPr>
        <w:t>e</w:t>
      </w:r>
      <w:r w:rsidRPr="00EC79C0">
        <w:rPr>
          <w:rFonts w:cs="Calibri Light"/>
        </w:rPr>
        <w:t xml:space="preserve"> schválí čekající a „spící“ změn</w:t>
      </w:r>
      <w:r w:rsidR="00C01501">
        <w:rPr>
          <w:rFonts w:cs="Calibri Light"/>
        </w:rPr>
        <w:t>y</w:t>
      </w:r>
      <w:r w:rsidRPr="00EC79C0">
        <w:rPr>
          <w:rFonts w:cs="Calibri Light"/>
        </w:rPr>
        <w:t xml:space="preserve"> územního plánu pro bytovou výstavbu, které nejsou v konfliktu se zájmy města a znamenaly by posílení nabídkové strany trhu a dostupného bydlení. Na pozemcích města a městských částí chce potom zkoušet experimentální </w:t>
      </w:r>
      <w:r w:rsidR="0082223F">
        <w:rPr>
          <w:rFonts w:cs="Calibri Light"/>
        </w:rPr>
        <w:t xml:space="preserve">družstevní </w:t>
      </w:r>
      <w:r w:rsidRPr="00EC79C0">
        <w:rPr>
          <w:rFonts w:cs="Calibri Light"/>
        </w:rPr>
        <w:t xml:space="preserve">bytovou výstavbu. Petr Hlaváček upírá pozornost také k velkým rozvojovým plochám a k brownfieldům.  Pro ně by chtěl nechat vytvořit podrobné manuály s reálnými harmonogramy jejich odblokování. </w:t>
      </w:r>
      <w:r w:rsidR="00C01501">
        <w:rPr>
          <w:rFonts w:cs="Calibri Light"/>
        </w:rPr>
        <w:t xml:space="preserve">Každý z nic by měl získat „rodný list“. </w:t>
      </w:r>
      <w:r w:rsidR="00C01501" w:rsidRPr="00C01501">
        <w:rPr>
          <w:rFonts w:cs="Calibri Light"/>
          <w:i/>
        </w:rPr>
        <w:t>„Zapomněli jsme hledat řešení u kulatého stolu, ne</w:t>
      </w:r>
      <w:r w:rsidR="0082223F">
        <w:rPr>
          <w:rFonts w:cs="Calibri Light"/>
          <w:i/>
        </w:rPr>
        <w:t>můžeme spolu jednat</w:t>
      </w:r>
      <w:r w:rsidR="00C01501" w:rsidRPr="00C01501">
        <w:rPr>
          <w:rFonts w:cs="Calibri Light"/>
          <w:i/>
        </w:rPr>
        <w:t xml:space="preserve"> prostřednictvím České pošty, která je v krizi,“ </w:t>
      </w:r>
      <w:r w:rsidR="00C01501">
        <w:rPr>
          <w:rFonts w:cs="Calibri Light"/>
        </w:rPr>
        <w:t>podotkl Petr Hlaváček s tím, že důležitou debatu o vztahu veřejného a soukromého zájmu</w:t>
      </w:r>
      <w:r w:rsidR="0082223F">
        <w:rPr>
          <w:rFonts w:cs="Calibri Light"/>
        </w:rPr>
        <w:t xml:space="preserve"> máme teprve před sebou.</w:t>
      </w:r>
    </w:p>
    <w:p w:rsidR="00EC79C0" w:rsidRPr="00CC0CDE" w:rsidRDefault="00C01501" w:rsidP="00EC79C0">
      <w:pPr>
        <w:rPr>
          <w:rFonts w:cs="Calibri Light"/>
        </w:rPr>
      </w:pPr>
      <w:r>
        <w:rPr>
          <w:rFonts w:cs="Calibri Light"/>
        </w:rPr>
        <w:t xml:space="preserve">Radní pro legislativu Hana </w:t>
      </w:r>
      <w:r w:rsidR="00EC79C0" w:rsidRPr="00EC79C0">
        <w:rPr>
          <w:rFonts w:cs="Calibri Light"/>
        </w:rPr>
        <w:t xml:space="preserve">Marvanová </w:t>
      </w:r>
      <w:r>
        <w:rPr>
          <w:rFonts w:cs="Calibri Light"/>
        </w:rPr>
        <w:t>vidí jako prioritu především zrychlení schvalování pro</w:t>
      </w:r>
      <w:r w:rsidR="0082223F">
        <w:rPr>
          <w:rFonts w:cs="Calibri Light"/>
        </w:rPr>
        <w:t>cesů</w:t>
      </w:r>
      <w:r>
        <w:rPr>
          <w:rFonts w:cs="Calibri Light"/>
        </w:rPr>
        <w:t xml:space="preserve">. </w:t>
      </w:r>
      <w:r w:rsidRPr="00C01501">
        <w:rPr>
          <w:rFonts w:cs="Calibri Light"/>
          <w:i/>
        </w:rPr>
        <w:t>„Povolování se musí stát absolutní prioritou, úřady musí dodržovat</w:t>
      </w:r>
      <w:r>
        <w:rPr>
          <w:rFonts w:cs="Calibri Light"/>
          <w:i/>
        </w:rPr>
        <w:t xml:space="preserve"> správní</w:t>
      </w:r>
      <w:r w:rsidRPr="00C01501">
        <w:rPr>
          <w:rFonts w:cs="Calibri Light"/>
          <w:i/>
        </w:rPr>
        <w:t xml:space="preserve"> lhůty, jinak je to selhání státní správy,“</w:t>
      </w:r>
      <w:r>
        <w:rPr>
          <w:rFonts w:cs="Calibri Light"/>
        </w:rPr>
        <w:t xml:space="preserve"> podotkla </w:t>
      </w:r>
      <w:r w:rsidR="00CC0CDE">
        <w:rPr>
          <w:rFonts w:cs="Calibri Light"/>
        </w:rPr>
        <w:t xml:space="preserve">Marvanová. Třeba je ale definovat soubor mnoha opatření, jedno kouzelné, které by uhasilo současnou bytovou krizi, neexistuje. </w:t>
      </w:r>
      <w:r w:rsidR="00CC0CDE" w:rsidRPr="00CC0CDE">
        <w:rPr>
          <w:rFonts w:cs="Calibri Light"/>
          <w:i/>
        </w:rPr>
        <w:t xml:space="preserve">„Chceme i otevřít diskusi s developery, jak by město mohlo získat sociální byty. Zároveň od nich budu chtít vědět, kde přesně mají zaseknuté projekty a hledat systémové řešení,“ </w:t>
      </w:r>
      <w:r w:rsidR="00CC0CDE">
        <w:rPr>
          <w:rFonts w:cs="Calibri Light"/>
        </w:rPr>
        <w:t xml:space="preserve">dodala. </w:t>
      </w:r>
    </w:p>
    <w:p w:rsidR="00EC79C0" w:rsidRPr="00EC79C0" w:rsidRDefault="00EC79C0" w:rsidP="00EC79C0">
      <w:pPr>
        <w:rPr>
          <w:rFonts w:cs="Calibri Light"/>
          <w:b/>
        </w:rPr>
      </w:pPr>
      <w:r w:rsidRPr="00EC79C0">
        <w:rPr>
          <w:rFonts w:cs="Calibri Light"/>
          <w:b/>
        </w:rPr>
        <w:t xml:space="preserve">Centrální úřad by byl znát už do roka </w:t>
      </w:r>
    </w:p>
    <w:p w:rsidR="00EC79C0" w:rsidRPr="00EC79C0" w:rsidRDefault="00EC79C0" w:rsidP="00EC79C0">
      <w:pPr>
        <w:rPr>
          <w:rFonts w:cs="Calibri Light"/>
        </w:rPr>
      </w:pPr>
      <w:r w:rsidRPr="00EC79C0">
        <w:rPr>
          <w:rFonts w:cs="Calibri Light"/>
        </w:rPr>
        <w:t xml:space="preserve">Pohled z praxe nabídl účastníkům diskusního fóra šéf developerské společnosti Central Group. </w:t>
      </w:r>
      <w:r w:rsidR="00CC0CDE" w:rsidRPr="00CC0CDE">
        <w:rPr>
          <w:rFonts w:cs="Calibri Light"/>
          <w:i/>
        </w:rPr>
        <w:t>„Bytovou krizi nepomůže řešit nic jiného než zrychlení schvalování staveb, dostatek pozemků pro novou výstavbu a fungující tržní prostředí se zdravou konkurencí mezi developery a hypotéčními bankami bez zbytečných regulací,“</w:t>
      </w:r>
      <w:r w:rsidR="00CC0CDE">
        <w:rPr>
          <w:rFonts w:cs="Calibri Light"/>
        </w:rPr>
        <w:t xml:space="preserve"> řekl Dušan Kunovský. </w:t>
      </w:r>
      <w:r w:rsidRPr="00EC79C0">
        <w:rPr>
          <w:rFonts w:cs="Calibri Light"/>
        </w:rPr>
        <w:t xml:space="preserve">Kromě zajištění striktního dodržování lhůt všemi úřady, urychlení prioritních změn územního plánu a odstranění nadbytečných stavebních uzávěr navrhuje především digitalizaci schvalovacího procesu a zřízení jednoho centrálního pražského úřadu. </w:t>
      </w:r>
      <w:r w:rsidRPr="00EC79C0">
        <w:rPr>
          <w:rFonts w:cs="Calibri Light"/>
          <w:i/>
        </w:rPr>
        <w:t xml:space="preserve">„Oproti koncepci nové pražské koalice uvedené v programovém prohlášení </w:t>
      </w:r>
      <w:r w:rsidR="0082223F">
        <w:rPr>
          <w:rFonts w:cs="Calibri Light"/>
          <w:i/>
        </w:rPr>
        <w:t>by ale měl</w:t>
      </w:r>
      <w:r w:rsidRPr="00EC79C0">
        <w:rPr>
          <w:rFonts w:cs="Calibri Light"/>
          <w:i/>
        </w:rPr>
        <w:t xml:space="preserve"> tento úřad </w:t>
      </w:r>
      <w:r w:rsidR="0082223F">
        <w:rPr>
          <w:rFonts w:cs="Calibri Light"/>
          <w:i/>
        </w:rPr>
        <w:t xml:space="preserve">fungovat </w:t>
      </w:r>
      <w:r w:rsidRPr="00EC79C0">
        <w:rPr>
          <w:rFonts w:cs="Calibri Light"/>
          <w:i/>
        </w:rPr>
        <w:t>nejen pro územní řízení, ale i pro stavební a společná řízení,“</w:t>
      </w:r>
      <w:r w:rsidRPr="00EC79C0">
        <w:rPr>
          <w:rFonts w:cs="Calibri Light"/>
        </w:rPr>
        <w:t xml:space="preserve"> uvedl Kunovský.  Odvolacím orgánem by pro tento centrální úřad podle něho být MMR s jasně stanoveným termínem pro vyřešení odvolání. Úřad by měl řešit stavby dopravní a technické infrastruktury, stavby občanské vybavenosti a větší bytové i nebytové stavby</w:t>
      </w:r>
      <w:r w:rsidRPr="00EC79C0">
        <w:rPr>
          <w:rFonts w:cs="Calibri Light"/>
          <w:i/>
        </w:rPr>
        <w:t>. „S účinností nového stavebního zákona v 2023 by tento úřad byl velmi snadno transformován na předpokládaný krajský stavební úřad,“</w:t>
      </w:r>
      <w:r w:rsidRPr="00EC79C0">
        <w:rPr>
          <w:rFonts w:cs="Calibri Light"/>
        </w:rPr>
        <w:t xml:space="preserve"> soudí Kunovský. </w:t>
      </w:r>
    </w:p>
    <w:p w:rsidR="00B51DD8" w:rsidRPr="00EC79C0" w:rsidRDefault="00B51DD8" w:rsidP="00EC79C0"/>
    <w:sectPr w:rsidR="00B51DD8" w:rsidRPr="00EC79C0" w:rsidSect="00400706">
      <w:headerReference w:type="default" r:id="rId10"/>
      <w:footerReference w:type="default" r:id="rId11"/>
      <w:pgSz w:w="11906" w:h="16838" w:code="9"/>
      <w:pgMar w:top="2977" w:right="1134" w:bottom="1418" w:left="1134" w:header="102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4DC" w:rsidRDefault="002564DC" w:rsidP="00DE0114">
      <w:pPr>
        <w:spacing w:after="0" w:line="240" w:lineRule="auto"/>
      </w:pPr>
      <w:r>
        <w:separator/>
      </w:r>
    </w:p>
  </w:endnote>
  <w:endnote w:type="continuationSeparator" w:id="0">
    <w:p w:rsidR="002564DC" w:rsidRDefault="002564DC" w:rsidP="00DE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5E" w:rsidRDefault="00701D19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8D74889" wp14:editId="16066E56">
          <wp:simplePos x="723900" y="7458075"/>
          <wp:positionH relativeFrom="page">
            <wp:align>left</wp:align>
          </wp:positionH>
          <wp:positionV relativeFrom="page">
            <wp:align>bottom</wp:align>
          </wp:positionV>
          <wp:extent cx="7560000" cy="3592800"/>
          <wp:effectExtent l="0" t="0" r="3175" b="8255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59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4DC" w:rsidRDefault="002564DC" w:rsidP="00DE0114">
      <w:pPr>
        <w:spacing w:after="0" w:line="240" w:lineRule="auto"/>
      </w:pPr>
      <w:r>
        <w:separator/>
      </w:r>
    </w:p>
  </w:footnote>
  <w:footnote w:type="continuationSeparator" w:id="0">
    <w:p w:rsidR="002564DC" w:rsidRDefault="002564DC" w:rsidP="00DE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14" w:rsidRPr="00324C24" w:rsidRDefault="0011215E" w:rsidP="00E3757C">
    <w:pPr>
      <w:pStyle w:val="Zhlav"/>
      <w:jc w:val="right"/>
      <w:rPr>
        <w:color w:val="565656"/>
        <w:sz w:val="36"/>
        <w:szCs w:val="36"/>
      </w:rPr>
    </w:pPr>
    <w:r w:rsidRPr="00324C24">
      <w:rPr>
        <w:noProof/>
        <w:sz w:val="36"/>
        <w:szCs w:val="36"/>
        <w:lang w:eastAsia="cs-CZ"/>
      </w:rPr>
      <w:drawing>
        <wp:anchor distT="0" distB="0" distL="114300" distR="114300" simplePos="0" relativeHeight="251665408" behindDoc="1" locked="0" layoutInCell="1" allowOverlap="1" wp14:anchorId="1DCA73E4" wp14:editId="7ACCAB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4039200"/>
          <wp:effectExtent l="0" t="0" r="3175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0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57C" w:rsidRPr="00324C24">
      <w:rPr>
        <w:sz w:val="36"/>
        <w:szCs w:val="36"/>
      </w:rPr>
      <w:t xml:space="preserve"> </w:t>
    </w:r>
    <w:r w:rsidR="00E3757C" w:rsidRPr="00324C24">
      <w:rPr>
        <w:color w:val="565656"/>
        <w:sz w:val="36"/>
        <w:szCs w:val="36"/>
      </w:rPr>
      <w:t>TISKOVÁ ZPRÁVA</w:t>
    </w:r>
  </w:p>
  <w:p w:rsidR="00E3757C" w:rsidRPr="00324C24" w:rsidRDefault="008354C4" w:rsidP="00E3757C">
    <w:pPr>
      <w:pStyle w:val="Zhlav"/>
      <w:jc w:val="right"/>
      <w:rPr>
        <w:color w:val="565656"/>
      </w:rPr>
    </w:pPr>
    <w:r>
      <w:rPr>
        <w:color w:val="565656"/>
      </w:rPr>
      <w:t>5</w:t>
    </w:r>
    <w:r w:rsidR="00E3757C" w:rsidRPr="00324C24">
      <w:rPr>
        <w:color w:val="565656"/>
      </w:rPr>
      <w:t xml:space="preserve">. </w:t>
    </w:r>
    <w:r w:rsidR="00EB3C06">
      <w:rPr>
        <w:color w:val="565656"/>
      </w:rPr>
      <w:t>1</w:t>
    </w:r>
    <w:r>
      <w:rPr>
        <w:color w:val="565656"/>
      </w:rPr>
      <w:t>2</w:t>
    </w:r>
    <w:r w:rsidR="00E3757C" w:rsidRPr="00324C24">
      <w:rPr>
        <w:color w:val="565656"/>
      </w:rPr>
      <w:t>.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91326"/>
    <w:multiLevelType w:val="hybridMultilevel"/>
    <w:tmpl w:val="4546FBC8"/>
    <w:lvl w:ilvl="0" w:tplc="FD5A2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5A2E8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07279"/>
    <w:multiLevelType w:val="hybridMultilevel"/>
    <w:tmpl w:val="BDCCAFEC"/>
    <w:lvl w:ilvl="0" w:tplc="FD5A2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15184"/>
    <w:multiLevelType w:val="hybridMultilevel"/>
    <w:tmpl w:val="04522C30"/>
    <w:lvl w:ilvl="0" w:tplc="FD5A2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14"/>
    <w:rsid w:val="00036F26"/>
    <w:rsid w:val="000A1FAB"/>
    <w:rsid w:val="000F06E5"/>
    <w:rsid w:val="0011215E"/>
    <w:rsid w:val="00126E44"/>
    <w:rsid w:val="001438DD"/>
    <w:rsid w:val="001B7196"/>
    <w:rsid w:val="001C4A4C"/>
    <w:rsid w:val="001E4136"/>
    <w:rsid w:val="00215204"/>
    <w:rsid w:val="002411EA"/>
    <w:rsid w:val="00246B23"/>
    <w:rsid w:val="002564DC"/>
    <w:rsid w:val="002F4809"/>
    <w:rsid w:val="00303AF2"/>
    <w:rsid w:val="00324C24"/>
    <w:rsid w:val="003812BC"/>
    <w:rsid w:val="003D6C23"/>
    <w:rsid w:val="003F2314"/>
    <w:rsid w:val="00400706"/>
    <w:rsid w:val="00426F4F"/>
    <w:rsid w:val="004F541E"/>
    <w:rsid w:val="004F5598"/>
    <w:rsid w:val="00512AF5"/>
    <w:rsid w:val="005568EF"/>
    <w:rsid w:val="005F1629"/>
    <w:rsid w:val="0063131E"/>
    <w:rsid w:val="00647542"/>
    <w:rsid w:val="00665BE4"/>
    <w:rsid w:val="00701D19"/>
    <w:rsid w:val="007A3FBB"/>
    <w:rsid w:val="007F2358"/>
    <w:rsid w:val="0082223F"/>
    <w:rsid w:val="008354C4"/>
    <w:rsid w:val="008657D4"/>
    <w:rsid w:val="008C0CD0"/>
    <w:rsid w:val="009A1933"/>
    <w:rsid w:val="009D3A22"/>
    <w:rsid w:val="00A27BBD"/>
    <w:rsid w:val="00A420A8"/>
    <w:rsid w:val="00A44456"/>
    <w:rsid w:val="00AE27AB"/>
    <w:rsid w:val="00AF0E9A"/>
    <w:rsid w:val="00B51DD8"/>
    <w:rsid w:val="00B613CF"/>
    <w:rsid w:val="00B72385"/>
    <w:rsid w:val="00B72E42"/>
    <w:rsid w:val="00B97EEE"/>
    <w:rsid w:val="00BB2BE0"/>
    <w:rsid w:val="00BD218E"/>
    <w:rsid w:val="00BF5971"/>
    <w:rsid w:val="00C01501"/>
    <w:rsid w:val="00C771E9"/>
    <w:rsid w:val="00C91EA0"/>
    <w:rsid w:val="00CC0CDE"/>
    <w:rsid w:val="00D3382D"/>
    <w:rsid w:val="00D65976"/>
    <w:rsid w:val="00D944C4"/>
    <w:rsid w:val="00DC5521"/>
    <w:rsid w:val="00DE0114"/>
    <w:rsid w:val="00E3757C"/>
    <w:rsid w:val="00EB3C06"/>
    <w:rsid w:val="00EB66CA"/>
    <w:rsid w:val="00EC79C0"/>
    <w:rsid w:val="00EE1714"/>
    <w:rsid w:val="00F207A5"/>
    <w:rsid w:val="00FC7A43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91C21E-4496-48E4-8F87-0667B99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79C0"/>
  </w:style>
  <w:style w:type="paragraph" w:styleId="Nadpis1">
    <w:name w:val="heading 1"/>
    <w:basedOn w:val="Normln"/>
    <w:next w:val="Normln"/>
    <w:link w:val="Nadpis1Char"/>
    <w:uiPriority w:val="9"/>
    <w:qFormat/>
    <w:rsid w:val="00DE0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114"/>
  </w:style>
  <w:style w:type="paragraph" w:styleId="Zpat">
    <w:name w:val="footer"/>
    <w:basedOn w:val="Normln"/>
    <w:link w:val="Zpat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114"/>
  </w:style>
  <w:style w:type="paragraph" w:styleId="Normlnweb">
    <w:name w:val="Normal (Web)"/>
    <w:basedOn w:val="Normln"/>
    <w:uiPriority w:val="99"/>
    <w:unhideWhenUsed/>
    <w:rsid w:val="00DE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0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E0114"/>
    <w:pPr>
      <w:outlineLvl w:val="9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EB3C0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51DD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D66B-E21E-451E-BEE8-362917C8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stanek</dc:creator>
  <cp:lastModifiedBy>fialkova</cp:lastModifiedBy>
  <cp:revision>3</cp:revision>
  <dcterms:created xsi:type="dcterms:W3CDTF">2018-12-05T11:47:00Z</dcterms:created>
  <dcterms:modified xsi:type="dcterms:W3CDTF">2018-12-05T14:00:00Z</dcterms:modified>
</cp:coreProperties>
</file>