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71" w:rsidRPr="003B0E7F" w:rsidRDefault="00CE4B71" w:rsidP="00CE4B7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</w:t>
      </w:r>
      <w:r w:rsidR="003657F1">
        <w:rPr>
          <w:b/>
          <w:color w:val="000000" w:themeColor="text1"/>
          <w:sz w:val="28"/>
          <w:szCs w:val="28"/>
        </w:rPr>
        <w:t>třebuj</w:t>
      </w:r>
      <w:r w:rsidR="002B3BED">
        <w:rPr>
          <w:b/>
          <w:color w:val="000000" w:themeColor="text1"/>
          <w:sz w:val="28"/>
          <w:szCs w:val="28"/>
        </w:rPr>
        <w:t>e</w:t>
      </w:r>
      <w:r w:rsidR="003657F1">
        <w:rPr>
          <w:b/>
          <w:color w:val="000000" w:themeColor="text1"/>
          <w:sz w:val="28"/>
          <w:szCs w:val="28"/>
        </w:rPr>
        <w:t xml:space="preserve"> Praha moderní architekturu? Lidé v tom mají jasno</w:t>
      </w:r>
    </w:p>
    <w:p w:rsidR="00CE4B71" w:rsidRPr="003B0E7F" w:rsidRDefault="00CE4B71" w:rsidP="00CE4B71">
      <w:pPr>
        <w:tabs>
          <w:tab w:val="left" w:pos="6000"/>
        </w:tabs>
        <w:spacing w:after="0"/>
        <w:rPr>
          <w:color w:val="000000" w:themeColor="text1"/>
          <w:sz w:val="32"/>
          <w:szCs w:val="32"/>
        </w:rPr>
      </w:pPr>
      <w:r w:rsidRPr="003B0E7F">
        <w:rPr>
          <w:color w:val="000000" w:themeColor="text1"/>
          <w:sz w:val="32"/>
          <w:szCs w:val="32"/>
        </w:rPr>
        <w:tab/>
      </w:r>
    </w:p>
    <w:p w:rsidR="00780A1F" w:rsidRDefault="00CE4B71" w:rsidP="00780A1F">
      <w:pPr>
        <w:rPr>
          <w:b/>
          <w:bCs/>
          <w:lang w:eastAsia="cs-CZ"/>
        </w:rPr>
      </w:pPr>
      <w:r w:rsidRPr="003B0E7F">
        <w:rPr>
          <w:rFonts w:cs="Arial"/>
          <w:i/>
          <w:lang w:eastAsia="cs-CZ"/>
        </w:rPr>
        <w:t xml:space="preserve">Praha, </w:t>
      </w:r>
      <w:r>
        <w:rPr>
          <w:rFonts w:cs="Arial"/>
          <w:i/>
          <w:lang w:eastAsia="cs-CZ"/>
        </w:rPr>
        <w:t>2</w:t>
      </w:r>
      <w:r w:rsidR="003657F1">
        <w:rPr>
          <w:rFonts w:cs="Arial"/>
          <w:i/>
          <w:lang w:eastAsia="cs-CZ"/>
        </w:rPr>
        <w:t>8</w:t>
      </w:r>
      <w:r w:rsidRPr="003B0E7F">
        <w:rPr>
          <w:rFonts w:cs="Arial"/>
          <w:i/>
          <w:lang w:eastAsia="cs-CZ"/>
        </w:rPr>
        <w:t xml:space="preserve">. </w:t>
      </w:r>
      <w:r w:rsidR="003657F1">
        <w:rPr>
          <w:rFonts w:cs="Arial"/>
          <w:i/>
          <w:lang w:eastAsia="cs-CZ"/>
        </w:rPr>
        <w:t>5</w:t>
      </w:r>
      <w:r w:rsidRPr="003B0E7F">
        <w:rPr>
          <w:rFonts w:cs="Arial"/>
          <w:i/>
          <w:lang w:eastAsia="cs-CZ"/>
        </w:rPr>
        <w:t>. 201</w:t>
      </w:r>
      <w:r>
        <w:rPr>
          <w:rFonts w:cs="Arial"/>
          <w:i/>
          <w:lang w:eastAsia="cs-CZ"/>
        </w:rPr>
        <w:t>8</w:t>
      </w:r>
      <w:r w:rsidRPr="003B0E7F">
        <w:rPr>
          <w:rFonts w:cs="Arial"/>
          <w:i/>
          <w:lang w:eastAsia="cs-CZ"/>
        </w:rPr>
        <w:t xml:space="preserve"> –</w:t>
      </w:r>
      <w:r w:rsidR="003657F1">
        <w:rPr>
          <w:rFonts w:cs="Arial"/>
          <w:i/>
          <w:lang w:eastAsia="cs-CZ"/>
        </w:rPr>
        <w:t xml:space="preserve"> </w:t>
      </w:r>
      <w:r w:rsidR="00780A1F">
        <w:rPr>
          <w:rFonts w:cs="Arial"/>
          <w:b/>
          <w:lang w:eastAsia="cs-CZ"/>
        </w:rPr>
        <w:t xml:space="preserve">Potřebuje Praha moderní architekturu a výškové stavby? To je téma, které budou diskutovat přední odborníci a architekti z ČR i zahraničí na mezinárodní konferenci ve středu 30. května v Praze. Akci pořádá Sdružení pro architekturu a rozvoj, což je </w:t>
      </w:r>
      <w:r w:rsidR="00795A3E">
        <w:rPr>
          <w:rFonts w:cs="Arial"/>
          <w:b/>
          <w:lang w:eastAsia="cs-CZ"/>
        </w:rPr>
        <w:t>spojení</w:t>
      </w:r>
      <w:bookmarkStart w:id="0" w:name="_GoBack"/>
      <w:bookmarkEnd w:id="0"/>
      <w:r w:rsidR="00780A1F">
        <w:rPr>
          <w:rFonts w:cs="Arial"/>
          <w:b/>
          <w:lang w:eastAsia="cs-CZ"/>
        </w:rPr>
        <w:t xml:space="preserve"> </w:t>
      </w:r>
      <w:r w:rsidR="00780A1F">
        <w:rPr>
          <w:b/>
          <w:bCs/>
          <w:lang w:eastAsia="cs-CZ"/>
        </w:rPr>
        <w:t xml:space="preserve">odborníků z oboru architektury, stavebnictví a developmentu, </w:t>
      </w:r>
      <w:r w:rsidR="00780A1F">
        <w:rPr>
          <w:rFonts w:cs="Arial"/>
          <w:b/>
          <w:lang w:eastAsia="cs-CZ"/>
        </w:rPr>
        <w:t xml:space="preserve">spolu s hlavním městem pod záštitou primátorky Adriany Krnáčové. Veřejnost má v této otázce jasno. Moderní ikonické stavby od předních architektů z ČR i zahraničí jí v Praze chybí. </w:t>
      </w:r>
    </w:p>
    <w:p w:rsidR="00E4271B" w:rsidRDefault="003657F1" w:rsidP="00CE4B71">
      <w:pPr>
        <w:spacing w:after="0"/>
        <w:contextualSpacing/>
        <w:rPr>
          <w:rFonts w:cs="Arial"/>
          <w:lang w:eastAsia="cs-CZ"/>
        </w:rPr>
      </w:pPr>
      <w:r w:rsidRPr="003657F1">
        <w:rPr>
          <w:rFonts w:cs="Arial"/>
          <w:lang w:eastAsia="cs-CZ"/>
        </w:rPr>
        <w:t>Pokud si lidé mají v</w:t>
      </w:r>
      <w:r w:rsidR="002B3BED">
        <w:rPr>
          <w:rFonts w:cs="Arial"/>
          <w:lang w:eastAsia="cs-CZ"/>
        </w:rPr>
        <w:t>zpomenout na</w:t>
      </w:r>
      <w:r w:rsidRPr="003657F1">
        <w:rPr>
          <w:rFonts w:cs="Arial"/>
          <w:lang w:eastAsia="cs-CZ"/>
        </w:rPr>
        <w:t xml:space="preserve"> nějakou moderní stavbu v Praze, jako první se jim vybaví Tančící dům. Vyplývá to z průzkumu veřejného mínění, kter</w:t>
      </w:r>
      <w:r w:rsidR="00D332E5">
        <w:rPr>
          <w:rFonts w:cs="Arial"/>
          <w:lang w:eastAsia="cs-CZ"/>
        </w:rPr>
        <w:t>ý</w:t>
      </w:r>
      <w:r w:rsidRPr="003657F1">
        <w:rPr>
          <w:rFonts w:cs="Arial"/>
          <w:lang w:eastAsia="cs-CZ"/>
        </w:rPr>
        <w:t xml:space="preserve"> Sdružení pro architekturu a rozvoj (SAR) zadalo agentuře IPSOS. </w:t>
      </w:r>
      <w:r w:rsidR="00D332E5">
        <w:rPr>
          <w:rFonts w:cs="Arial"/>
          <w:lang w:eastAsia="cs-CZ"/>
        </w:rPr>
        <w:t>Z</w:t>
      </w:r>
      <w:r w:rsidRPr="003657F1">
        <w:rPr>
          <w:rFonts w:cs="Arial"/>
          <w:lang w:eastAsia="cs-CZ"/>
        </w:rPr>
        <w:t xml:space="preserve">ačátkem května </w:t>
      </w:r>
      <w:r w:rsidR="00D332E5">
        <w:rPr>
          <w:rFonts w:cs="Arial"/>
          <w:lang w:eastAsia="cs-CZ"/>
        </w:rPr>
        <w:t xml:space="preserve">se </w:t>
      </w:r>
      <w:r w:rsidRPr="003657F1">
        <w:rPr>
          <w:rFonts w:cs="Arial"/>
          <w:lang w:eastAsia="cs-CZ"/>
        </w:rPr>
        <w:t>dotazovala tisícovky Pražanů.</w:t>
      </w:r>
      <w:r w:rsidR="00E4271B">
        <w:rPr>
          <w:rFonts w:cs="Arial"/>
          <w:lang w:eastAsia="cs-CZ"/>
        </w:rPr>
        <w:t xml:space="preserve"> Tančící dům to je ale soukromá investice a nositelem velké </w:t>
      </w:r>
      <w:r w:rsidR="00B516A6">
        <w:rPr>
          <w:rFonts w:cs="Arial"/>
          <w:lang w:eastAsia="cs-CZ"/>
        </w:rPr>
        <w:t>a</w:t>
      </w:r>
      <w:r w:rsidR="00E4271B">
        <w:rPr>
          <w:rFonts w:cs="Arial"/>
          <w:lang w:eastAsia="cs-CZ"/>
        </w:rPr>
        <w:t xml:space="preserve">rchitektury v zahraničí je obvykle veřejná budova typu národní knihovny, muzea nebo koncertního sálu. A taková </w:t>
      </w:r>
      <w:r w:rsidR="00B516A6">
        <w:rPr>
          <w:rFonts w:cs="Arial"/>
          <w:lang w:eastAsia="cs-CZ"/>
        </w:rPr>
        <w:t xml:space="preserve">nová </w:t>
      </w:r>
      <w:r w:rsidR="00E4271B">
        <w:rPr>
          <w:rFonts w:cs="Arial"/>
          <w:lang w:eastAsia="cs-CZ"/>
        </w:rPr>
        <w:t>stavba se v Praze roky neobjevila. Pražané by přitom chtěli, aby město nebo stát investovaly prostředky do nové moderní veřejné budovy s unikátní architekturou.</w:t>
      </w:r>
    </w:p>
    <w:p w:rsidR="00E4271B" w:rsidRDefault="003271FB" w:rsidP="003271FB">
      <w:pPr>
        <w:spacing w:after="0"/>
        <w:contextualSpacing/>
        <w:jc w:val="center"/>
        <w:rPr>
          <w:rFonts w:cs="Arial"/>
          <w:lang w:eastAsia="cs-CZ"/>
        </w:rPr>
      </w:pPr>
      <w:r>
        <w:rPr>
          <w:rFonts w:cs="Arial"/>
          <w:noProof/>
          <w:lang w:eastAsia="cs-CZ"/>
        </w:rPr>
        <w:drawing>
          <wp:inline distT="0" distB="0" distL="0" distR="0" wp14:anchorId="29EFE050">
            <wp:extent cx="3813353" cy="38576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993" cy="388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7F1" w:rsidRDefault="00D332E5" w:rsidP="00CE4B71">
      <w:pPr>
        <w:spacing w:after="0"/>
        <w:contextualSpacing/>
        <w:rPr>
          <w:rFonts w:cs="Arial"/>
          <w:lang w:eastAsia="cs-CZ"/>
        </w:rPr>
      </w:pPr>
      <w:r>
        <w:rPr>
          <w:rFonts w:cs="Arial"/>
          <w:lang w:eastAsia="cs-CZ"/>
        </w:rPr>
        <w:t>Podrobnější</w:t>
      </w:r>
      <w:r w:rsidR="003657F1" w:rsidRPr="003657F1">
        <w:rPr>
          <w:rFonts w:cs="Arial"/>
          <w:lang w:eastAsia="cs-CZ"/>
        </w:rPr>
        <w:t xml:space="preserve"> výsledky velkého průzkumu veřejného mínění představí </w:t>
      </w:r>
      <w:r w:rsidR="007F083B">
        <w:rPr>
          <w:rFonts w:cs="Arial"/>
          <w:lang w:eastAsia="cs-CZ"/>
        </w:rPr>
        <w:t>SAR</w:t>
      </w:r>
      <w:r w:rsidR="003657F1" w:rsidRPr="003657F1">
        <w:rPr>
          <w:rFonts w:cs="Arial"/>
          <w:lang w:eastAsia="cs-CZ"/>
        </w:rPr>
        <w:t xml:space="preserve"> na konferenci a </w:t>
      </w:r>
      <w:r>
        <w:rPr>
          <w:rFonts w:cs="Arial"/>
          <w:lang w:eastAsia="cs-CZ"/>
        </w:rPr>
        <w:t xml:space="preserve">novináře s nimi seznámí na </w:t>
      </w:r>
      <w:r w:rsidR="003657F1" w:rsidRPr="003657F1">
        <w:rPr>
          <w:rFonts w:cs="Arial"/>
          <w:lang w:eastAsia="cs-CZ"/>
        </w:rPr>
        <w:t>následné</w:t>
      </w:r>
      <w:r>
        <w:rPr>
          <w:rFonts w:cs="Arial"/>
          <w:lang w:eastAsia="cs-CZ"/>
        </w:rPr>
        <w:t>m neformálním setkání</w:t>
      </w:r>
      <w:r w:rsidR="003657F1" w:rsidRPr="003657F1">
        <w:rPr>
          <w:rFonts w:cs="Arial"/>
          <w:lang w:eastAsia="cs-CZ"/>
        </w:rPr>
        <w:t>, 30. května v</w:t>
      </w:r>
      <w:r w:rsidR="00B516A6">
        <w:rPr>
          <w:rFonts w:cs="Arial"/>
          <w:lang w:eastAsia="cs-CZ"/>
        </w:rPr>
        <w:t>e</w:t>
      </w:r>
      <w:r w:rsidR="003657F1" w:rsidRPr="003657F1">
        <w:rPr>
          <w:rFonts w:cs="Arial"/>
          <w:lang w:eastAsia="cs-CZ"/>
        </w:rPr>
        <w:t> 13:30 v Rezidenci primátorky</w:t>
      </w:r>
      <w:r w:rsidR="003657F1">
        <w:rPr>
          <w:rFonts w:cs="Arial"/>
          <w:lang w:eastAsia="cs-CZ"/>
        </w:rPr>
        <w:t xml:space="preserve"> na Mariánském náměstí</w:t>
      </w:r>
      <w:r w:rsidR="003657F1" w:rsidRPr="003657F1">
        <w:rPr>
          <w:rFonts w:cs="Arial"/>
          <w:lang w:eastAsia="cs-CZ"/>
        </w:rPr>
        <w:t>.</w:t>
      </w:r>
    </w:p>
    <w:p w:rsidR="00D332E5" w:rsidRDefault="00D332E5" w:rsidP="00CE4B71">
      <w:pPr>
        <w:spacing w:after="0"/>
        <w:contextualSpacing/>
        <w:rPr>
          <w:rFonts w:cs="Arial"/>
          <w:lang w:eastAsia="cs-CZ"/>
        </w:rPr>
      </w:pPr>
    </w:p>
    <w:p w:rsidR="00665BE4" w:rsidRDefault="003657F1" w:rsidP="007A3FBB">
      <w:r w:rsidRPr="00834D48">
        <w:rPr>
          <w:i/>
        </w:rPr>
        <w:lastRenderedPageBreak/>
        <w:t>„Tu velkou architekturu tady opravdu nemáme. Jen trochu vybočíme z průměru a už si myslíme, že jsme světoví,“</w:t>
      </w:r>
      <w:r>
        <w:t xml:space="preserve"> poznamenal k tématu přední český architekt a člen SAR Josef Pleskot. Podle něho by příležitostí pro uplatnění </w:t>
      </w:r>
      <w:r w:rsidR="00834D48">
        <w:t xml:space="preserve">ikonické architektury mohla být nějaká veřejná budova, aktuálně nejlépe velký koncertní sál, který Praha zvažuje vybudovat </w:t>
      </w:r>
      <w:r w:rsidR="007F083B">
        <w:t>u metra</w:t>
      </w:r>
      <w:r w:rsidR="00834D48">
        <w:t xml:space="preserve"> Vltavsk</w:t>
      </w:r>
      <w:r w:rsidR="007F083B">
        <w:t>á.</w:t>
      </w:r>
    </w:p>
    <w:p w:rsidR="00E4271B" w:rsidRDefault="00834D48" w:rsidP="00E4271B">
      <w:pPr>
        <w:rPr>
          <w:i/>
        </w:rPr>
      </w:pPr>
      <w:r>
        <w:t xml:space="preserve">Po </w:t>
      </w:r>
      <w:r w:rsidR="00E4271B">
        <w:t xml:space="preserve">velkých veřejných </w:t>
      </w:r>
      <w:r>
        <w:t xml:space="preserve">stavbách od významných architektů ale nevolají jen lidé z oboru. Chybí i představitelům města. </w:t>
      </w:r>
      <w:r w:rsidR="00E4271B" w:rsidRPr="00E4271B">
        <w:t>„</w:t>
      </w:r>
      <w:r w:rsidR="00E4271B" w:rsidRPr="00E4271B">
        <w:rPr>
          <w:bCs/>
          <w:i/>
        </w:rPr>
        <w:t xml:space="preserve">Každý pohled zvenčí nám může jen prospět. Praha potřebuje moderní architekturu a zkušenosti ze světa ukazují, že obava ze ztráty charakteristické tváře Prahy, je naprosto lichá. Nerozumím tomu, proč se stále chceme srovnávat s jinými městy, ale veškerý progres brzdíme. Těším se, že brzy po této konferenci budu zahajovat výstavu osobitého architekta Santiaga </w:t>
      </w:r>
      <w:proofErr w:type="spellStart"/>
      <w:r w:rsidR="00E4271B" w:rsidRPr="00E4271B">
        <w:rPr>
          <w:bCs/>
          <w:i/>
        </w:rPr>
        <w:t>Calatravy</w:t>
      </w:r>
      <w:proofErr w:type="spellEnd"/>
      <w:r w:rsidR="00E4271B" w:rsidRPr="00E4271B">
        <w:rPr>
          <w:bCs/>
          <w:i/>
        </w:rPr>
        <w:t xml:space="preserve"> </w:t>
      </w:r>
      <w:proofErr w:type="spellStart"/>
      <w:r w:rsidR="00E4271B" w:rsidRPr="00E4271B">
        <w:rPr>
          <w:bCs/>
          <w:i/>
        </w:rPr>
        <w:t>Vallse</w:t>
      </w:r>
      <w:proofErr w:type="spellEnd"/>
      <w:r w:rsidR="00E4271B" w:rsidRPr="00E4271B">
        <w:rPr>
          <w:bCs/>
          <w:i/>
        </w:rPr>
        <w:t xml:space="preserve">, který na začátku června přijede do Prahy. </w:t>
      </w:r>
      <w:proofErr w:type="spellStart"/>
      <w:r w:rsidR="00E4271B" w:rsidRPr="00E4271B">
        <w:rPr>
          <w:bCs/>
          <w:i/>
        </w:rPr>
        <w:t>Calatrava</w:t>
      </w:r>
      <w:proofErr w:type="spellEnd"/>
      <w:r w:rsidR="00E4271B" w:rsidRPr="00E4271B">
        <w:rPr>
          <w:bCs/>
          <w:i/>
        </w:rPr>
        <w:t xml:space="preserve"> navrhuje extravagantní budovy a mosty, jež se stávají symboly metropolí po celém světě. Třeba se nám podaří, aby i Praha měla někdy v budoucnu jednu z jeho staveb</w:t>
      </w:r>
      <w:r w:rsidR="00E4271B" w:rsidRPr="00E4271B">
        <w:t xml:space="preserve">,“ řekla pražská primátorka Adriana Krnáčová, která bude mezinárodní konferenci o budoucnosti architektury v hlavním městě </w:t>
      </w:r>
      <w:r w:rsidR="00E4271B">
        <w:t xml:space="preserve">ve středu </w:t>
      </w:r>
      <w:r w:rsidR="00E4271B" w:rsidRPr="00E4271B">
        <w:t>zahajovat.</w:t>
      </w:r>
      <w:r w:rsidR="00E4271B">
        <w:t xml:space="preserve"> </w:t>
      </w:r>
    </w:p>
    <w:p w:rsidR="00D332E5" w:rsidRPr="00D332E5" w:rsidRDefault="00D332E5" w:rsidP="00D332E5">
      <w:pPr>
        <w:rPr>
          <w:iCs/>
        </w:rPr>
      </w:pPr>
      <w:r w:rsidRPr="00D332E5">
        <w:rPr>
          <w:iCs/>
        </w:rPr>
        <w:t xml:space="preserve">Na konferenci vystoupí přední čeští architekti: Eva Jiřičná, Josef Pleskot a Pavel Hnilička. V rámci konference bude vymezen rovněž prostor pro legislativní rámec moderní a výškové výstavby </w:t>
      </w:r>
      <w:r>
        <w:rPr>
          <w:iCs/>
        </w:rPr>
        <w:t>–</w:t>
      </w:r>
      <w:r w:rsidRPr="00D332E5">
        <w:rPr>
          <w:iCs/>
        </w:rPr>
        <w:t xml:space="preserve"> záměr MMR na rekodifikaci veřejného stavebního práva přednese náměstkyně ministryně Marcela Pavlová, pohled Metropolitního plánu na moderní a výškové stavby v Praze bude prezentovat ředitel IPR Ondřej Boháč a autor plánu Roman Koucký. Praktické zkušenosti největšího rezidenčního developera bude sdílet majitel </w:t>
      </w:r>
      <w:proofErr w:type="spellStart"/>
      <w:r w:rsidRPr="00D332E5">
        <w:rPr>
          <w:iCs/>
        </w:rPr>
        <w:t>Central</w:t>
      </w:r>
      <w:proofErr w:type="spellEnd"/>
      <w:r w:rsidRPr="00D332E5">
        <w:rPr>
          <w:iCs/>
        </w:rPr>
        <w:t xml:space="preserve"> Group a člen SAR Dušan Kunovský.  Pohled ochrany památek zajistí autor managementu péče o památku UNESCO Jan Sedlák. V neposlední řadě zahraniční zkušenosti s propojením moderních staveb bude sdílet urbanista vídeňské radnice Rudolf Zunke a nizozemský architekt a člen rady pro zelené budovy Pero Puljiz. </w:t>
      </w:r>
    </w:p>
    <w:p w:rsidR="00834D48" w:rsidRDefault="00834D48" w:rsidP="007A3FBB">
      <w:r>
        <w:t>Podrobnosti o konferenci</w:t>
      </w:r>
      <w:r w:rsidR="002B3BED">
        <w:t xml:space="preserve"> </w:t>
      </w:r>
      <w:r>
        <w:t xml:space="preserve">naleznete na webu </w:t>
      </w:r>
      <w:hyperlink r:id="rId8" w:history="1">
        <w:r w:rsidRPr="00515C7A">
          <w:rPr>
            <w:rStyle w:val="Hypertextovodkaz"/>
          </w:rPr>
          <w:t>www.arch-rozvoj.cz/konference</w:t>
        </w:r>
      </w:hyperlink>
    </w:p>
    <w:p w:rsidR="00834D48" w:rsidRPr="00834D48" w:rsidRDefault="00834D48" w:rsidP="00834D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834D48">
        <w:rPr>
          <w:rFonts w:ascii="Arial" w:eastAsia="Times New Roman" w:hAnsi="Arial" w:cs="Arial"/>
          <w:b/>
          <w:bCs/>
          <w:lang w:eastAsia="cs-CZ"/>
        </w:rPr>
        <w:t>Program konference</w:t>
      </w:r>
    </w:p>
    <w:tbl>
      <w:tblPr>
        <w:tblW w:w="96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8012"/>
      </w:tblGrid>
      <w:tr w:rsidR="00834D48" w:rsidRPr="00834D48" w:rsidTr="00834D48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834D48" w:rsidRPr="00834D48" w:rsidRDefault="00834D48" w:rsidP="00834D48">
            <w:pPr>
              <w:spacing w:after="0" w:line="240" w:lineRule="auto"/>
              <w:ind w:right="-338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34D48">
              <w:rPr>
                <w:rFonts w:ascii="Arial" w:eastAsia="Times New Roman" w:hAnsi="Arial" w:cs="Arial"/>
                <w:b/>
                <w:bCs/>
                <w:lang w:eastAsia="cs-CZ"/>
              </w:rPr>
              <w:t>8:30 -9:00</w:t>
            </w:r>
          </w:p>
        </w:tc>
        <w:tc>
          <w:tcPr>
            <w:tcW w:w="0" w:type="auto"/>
            <w:vAlign w:val="center"/>
            <w:hideMark/>
          </w:tcPr>
          <w:p w:rsidR="00834D48" w:rsidRPr="00834D48" w:rsidRDefault="00834D48" w:rsidP="00834D48">
            <w:pPr>
              <w:spacing w:after="0" w:line="240" w:lineRule="auto"/>
              <w:ind w:left="531" w:firstLine="15"/>
              <w:rPr>
                <w:rFonts w:ascii="Arial" w:eastAsia="Times New Roman" w:hAnsi="Arial" w:cs="Arial"/>
                <w:lang w:eastAsia="cs-CZ"/>
              </w:rPr>
            </w:pPr>
            <w:r w:rsidRPr="00834D48">
              <w:rPr>
                <w:rFonts w:ascii="Arial" w:eastAsia="Times New Roman" w:hAnsi="Arial" w:cs="Arial"/>
                <w:lang w:eastAsia="cs-CZ"/>
              </w:rPr>
              <w:t>Registrace účastníků</w:t>
            </w:r>
          </w:p>
        </w:tc>
      </w:tr>
      <w:tr w:rsidR="00834D48" w:rsidRPr="00834D48" w:rsidTr="00834D48">
        <w:trPr>
          <w:trHeight w:val="864"/>
          <w:tblCellSpacing w:w="15" w:type="dxa"/>
        </w:trPr>
        <w:tc>
          <w:tcPr>
            <w:tcW w:w="1560" w:type="dxa"/>
            <w:vAlign w:val="center"/>
            <w:hideMark/>
          </w:tcPr>
          <w:p w:rsidR="00834D48" w:rsidRPr="00834D48" w:rsidRDefault="00834D48" w:rsidP="00834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34D48">
              <w:rPr>
                <w:rFonts w:ascii="Arial" w:eastAsia="Times New Roman" w:hAnsi="Arial" w:cs="Arial"/>
                <w:b/>
                <w:bCs/>
                <w:lang w:eastAsia="cs-CZ"/>
              </w:rPr>
              <w:t>9:00 - 10:30</w:t>
            </w:r>
          </w:p>
        </w:tc>
        <w:tc>
          <w:tcPr>
            <w:tcW w:w="0" w:type="auto"/>
            <w:vAlign w:val="center"/>
            <w:hideMark/>
          </w:tcPr>
          <w:p w:rsidR="00834D48" w:rsidRPr="00834D48" w:rsidRDefault="00834D48" w:rsidP="00834D48">
            <w:pPr>
              <w:spacing w:after="0" w:line="240" w:lineRule="auto"/>
              <w:ind w:left="546"/>
              <w:rPr>
                <w:rFonts w:ascii="Arial" w:eastAsia="Times New Roman" w:hAnsi="Arial" w:cs="Arial"/>
                <w:lang w:eastAsia="cs-CZ"/>
              </w:rPr>
            </w:pPr>
            <w:r w:rsidRPr="00834D48">
              <w:rPr>
                <w:rFonts w:ascii="Arial" w:eastAsia="Times New Roman" w:hAnsi="Arial" w:cs="Arial"/>
                <w:lang w:eastAsia="cs-CZ"/>
              </w:rPr>
              <w:t>1. blok: Adriana Krnáčová, Renáta Pintová Králová, Marcela Pavlová, Ondřej Boháč, Roman Koucký, Dušan Kunovský</w:t>
            </w:r>
          </w:p>
        </w:tc>
      </w:tr>
      <w:tr w:rsidR="00834D48" w:rsidRPr="00834D48" w:rsidTr="00834D48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834D48" w:rsidRPr="00834D48" w:rsidRDefault="00834D48" w:rsidP="00834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34D48">
              <w:rPr>
                <w:rFonts w:ascii="Arial" w:eastAsia="Times New Roman" w:hAnsi="Arial" w:cs="Arial"/>
                <w:b/>
                <w:bCs/>
                <w:lang w:eastAsia="cs-CZ"/>
              </w:rPr>
              <w:t>10:30 - 11:00</w:t>
            </w:r>
          </w:p>
        </w:tc>
        <w:tc>
          <w:tcPr>
            <w:tcW w:w="0" w:type="auto"/>
            <w:vAlign w:val="center"/>
            <w:hideMark/>
          </w:tcPr>
          <w:p w:rsidR="00834D48" w:rsidRDefault="00834D48" w:rsidP="00834D48">
            <w:pPr>
              <w:spacing w:after="0" w:line="240" w:lineRule="auto"/>
              <w:ind w:left="546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834D48">
              <w:rPr>
                <w:rFonts w:ascii="Arial" w:eastAsia="Times New Roman" w:hAnsi="Arial" w:cs="Arial"/>
                <w:lang w:eastAsia="cs-CZ"/>
              </w:rPr>
              <w:t>Coffee</w:t>
            </w:r>
            <w:proofErr w:type="spellEnd"/>
            <w:r w:rsidRPr="00834D48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834D48">
              <w:rPr>
                <w:rFonts w:ascii="Arial" w:eastAsia="Times New Roman" w:hAnsi="Arial" w:cs="Arial"/>
                <w:lang w:eastAsia="cs-CZ"/>
              </w:rPr>
              <w:t>break</w:t>
            </w:r>
            <w:proofErr w:type="spellEnd"/>
          </w:p>
          <w:p w:rsidR="00834D48" w:rsidRPr="00834D48" w:rsidRDefault="00834D48" w:rsidP="00834D48">
            <w:pPr>
              <w:spacing w:after="0" w:line="240" w:lineRule="auto"/>
              <w:ind w:left="546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34D48" w:rsidRPr="00834D48" w:rsidTr="00834D48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834D48" w:rsidRPr="00834D48" w:rsidRDefault="00834D48" w:rsidP="00834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34D48">
              <w:rPr>
                <w:rFonts w:ascii="Arial" w:eastAsia="Times New Roman" w:hAnsi="Arial" w:cs="Arial"/>
                <w:b/>
                <w:bCs/>
                <w:lang w:eastAsia="cs-CZ"/>
              </w:rPr>
              <w:t>11:00 - 12:30</w:t>
            </w:r>
          </w:p>
        </w:tc>
        <w:tc>
          <w:tcPr>
            <w:tcW w:w="0" w:type="auto"/>
            <w:vAlign w:val="center"/>
            <w:hideMark/>
          </w:tcPr>
          <w:p w:rsidR="00834D48" w:rsidRDefault="00834D48" w:rsidP="00834D48">
            <w:pPr>
              <w:spacing w:after="0" w:line="240" w:lineRule="auto"/>
              <w:ind w:left="546"/>
              <w:rPr>
                <w:rFonts w:ascii="Arial" w:eastAsia="Times New Roman" w:hAnsi="Arial" w:cs="Arial"/>
                <w:lang w:eastAsia="cs-CZ"/>
              </w:rPr>
            </w:pPr>
            <w:r w:rsidRPr="00834D48">
              <w:rPr>
                <w:rFonts w:ascii="Arial" w:eastAsia="Times New Roman" w:hAnsi="Arial" w:cs="Arial"/>
                <w:lang w:eastAsia="cs-CZ"/>
              </w:rPr>
              <w:t>2. blok: Eva Jiřičná, Josef Pleskot, Pavel Hnilička, Jan Sedlák, Rudolf Zunke, Pero Puljiz</w:t>
            </w:r>
          </w:p>
          <w:p w:rsidR="00834D48" w:rsidRPr="00834D48" w:rsidRDefault="00834D48" w:rsidP="00834D48">
            <w:pPr>
              <w:spacing w:after="0" w:line="240" w:lineRule="auto"/>
              <w:ind w:left="546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34D48" w:rsidRPr="00834D48" w:rsidTr="00834D48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834D48" w:rsidRPr="00834D48" w:rsidRDefault="00834D48" w:rsidP="00834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34D48">
              <w:rPr>
                <w:rFonts w:ascii="Arial" w:eastAsia="Times New Roman" w:hAnsi="Arial" w:cs="Arial"/>
                <w:b/>
                <w:bCs/>
                <w:lang w:eastAsia="cs-CZ"/>
              </w:rPr>
              <w:t>12:30 - 13:30</w:t>
            </w:r>
          </w:p>
        </w:tc>
        <w:tc>
          <w:tcPr>
            <w:tcW w:w="0" w:type="auto"/>
            <w:vAlign w:val="center"/>
            <w:hideMark/>
          </w:tcPr>
          <w:p w:rsidR="00834D48" w:rsidRDefault="00834D48" w:rsidP="00834D48">
            <w:pPr>
              <w:spacing w:after="0" w:line="240" w:lineRule="auto"/>
              <w:ind w:left="546"/>
              <w:rPr>
                <w:rFonts w:ascii="Arial" w:eastAsia="Times New Roman" w:hAnsi="Arial" w:cs="Arial"/>
                <w:lang w:eastAsia="cs-CZ"/>
              </w:rPr>
            </w:pPr>
            <w:r w:rsidRPr="00834D48">
              <w:rPr>
                <w:rFonts w:ascii="Arial" w:eastAsia="Times New Roman" w:hAnsi="Arial" w:cs="Arial"/>
                <w:lang w:eastAsia="cs-CZ"/>
              </w:rPr>
              <w:t>Oběd</w:t>
            </w:r>
          </w:p>
          <w:p w:rsidR="00834D48" w:rsidRPr="00834D48" w:rsidRDefault="00834D48" w:rsidP="00834D48">
            <w:pPr>
              <w:spacing w:after="0" w:line="240" w:lineRule="auto"/>
              <w:ind w:left="546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34D48" w:rsidRPr="00834D48" w:rsidTr="00834D48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834D48" w:rsidRPr="00834D48" w:rsidRDefault="00834D48" w:rsidP="00834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34D48">
              <w:rPr>
                <w:rFonts w:ascii="Arial" w:eastAsia="Times New Roman" w:hAnsi="Arial" w:cs="Arial"/>
                <w:b/>
                <w:bCs/>
                <w:lang w:eastAsia="cs-CZ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834D48" w:rsidRPr="00834D48" w:rsidRDefault="00D332E5" w:rsidP="00B516A6">
            <w:pPr>
              <w:spacing w:after="0" w:line="240" w:lineRule="auto"/>
              <w:ind w:left="546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Neformální setkání s novináři</w:t>
            </w:r>
          </w:p>
        </w:tc>
      </w:tr>
    </w:tbl>
    <w:p w:rsidR="00834D48" w:rsidRPr="007A3FBB" w:rsidRDefault="00834D48" w:rsidP="00D332E5"/>
    <w:sectPr w:rsidR="00834D48" w:rsidRPr="007A3FBB" w:rsidSect="0000117B">
      <w:headerReference w:type="default" r:id="rId9"/>
      <w:footerReference w:type="default" r:id="rId10"/>
      <w:pgSz w:w="11906" w:h="16838"/>
      <w:pgMar w:top="3119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D81" w:rsidRDefault="00FF7D81" w:rsidP="00DE0114">
      <w:pPr>
        <w:spacing w:after="0" w:line="240" w:lineRule="auto"/>
      </w:pPr>
      <w:r>
        <w:separator/>
      </w:r>
    </w:p>
  </w:endnote>
  <w:endnote w:type="continuationSeparator" w:id="0">
    <w:p w:rsidR="00FF7D81" w:rsidRDefault="00FF7D81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Default="00426F4F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8B4CAEA" wp14:editId="1AD93732">
          <wp:simplePos x="0" y="0"/>
          <wp:positionH relativeFrom="page">
            <wp:align>right</wp:align>
          </wp:positionH>
          <wp:positionV relativeFrom="paragraph">
            <wp:posOffset>-302749</wp:posOffset>
          </wp:positionV>
          <wp:extent cx="7555865" cy="906576"/>
          <wp:effectExtent l="0" t="0" r="0" b="825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0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D81" w:rsidRDefault="00FF7D81" w:rsidP="00DE0114">
      <w:pPr>
        <w:spacing w:after="0" w:line="240" w:lineRule="auto"/>
      </w:pPr>
      <w:r>
        <w:separator/>
      </w:r>
    </w:p>
  </w:footnote>
  <w:footnote w:type="continuationSeparator" w:id="0">
    <w:p w:rsidR="00FF7D81" w:rsidRDefault="00FF7D81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Default="008657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40680346" wp14:editId="7152626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5865" cy="1227455"/>
          <wp:effectExtent l="0" t="0" r="6985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96F32D" wp14:editId="39FBB753">
              <wp:simplePos x="0" y="0"/>
              <wp:positionH relativeFrom="column">
                <wp:posOffset>5008245</wp:posOffset>
              </wp:positionH>
              <wp:positionV relativeFrom="paragraph">
                <wp:posOffset>540547</wp:posOffset>
              </wp:positionV>
              <wp:extent cx="1257935" cy="412115"/>
              <wp:effectExtent l="0" t="0" r="0" b="6985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935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0114" w:rsidRPr="00DE0114" w:rsidRDefault="003657F1" w:rsidP="00DE0114">
                          <w:pPr>
                            <w:pStyle w:val="Normlnweb"/>
                            <w:shd w:val="clear" w:color="auto" w:fill="FFFFFF"/>
                            <w:spacing w:after="0"/>
                            <w:jc w:val="right"/>
                            <w:textAlignment w:val="baseline"/>
                            <w:rPr>
                              <w:rFonts w:asciiTheme="minorHAnsi" w:hAnsiTheme="minorHAnsi" w:cstheme="minorHAnsi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28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 xml:space="preserve">. </w:t>
                          </w: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5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.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6F32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94.35pt;margin-top:42.55pt;width:99.0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" filled="f" stroked="f" strokeweight=".5pt">
              <v:textbox>
                <w:txbxContent>
                  <w:p w:rsidR="00DE0114" w:rsidRPr="00DE0114" w:rsidRDefault="003657F1" w:rsidP="00DE0114">
                    <w:pPr>
                      <w:pStyle w:val="Normlnweb"/>
                      <w:shd w:val="clear" w:color="auto" w:fill="FFFFFF"/>
                      <w:spacing w:after="0"/>
                      <w:jc w:val="right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28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5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.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1C5C"/>
    <w:multiLevelType w:val="hybridMultilevel"/>
    <w:tmpl w:val="3A285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114"/>
    <w:rsid w:val="0000117B"/>
    <w:rsid w:val="000F06E5"/>
    <w:rsid w:val="002B3BED"/>
    <w:rsid w:val="002F4809"/>
    <w:rsid w:val="003271FB"/>
    <w:rsid w:val="003657F1"/>
    <w:rsid w:val="003D6C23"/>
    <w:rsid w:val="00404EDD"/>
    <w:rsid w:val="00426F4F"/>
    <w:rsid w:val="00665BE4"/>
    <w:rsid w:val="00780A1F"/>
    <w:rsid w:val="00795A3E"/>
    <w:rsid w:val="007A3FBB"/>
    <w:rsid w:val="007F083B"/>
    <w:rsid w:val="00834D48"/>
    <w:rsid w:val="008657D4"/>
    <w:rsid w:val="008E1904"/>
    <w:rsid w:val="00B516A6"/>
    <w:rsid w:val="00B613CF"/>
    <w:rsid w:val="00B971C5"/>
    <w:rsid w:val="00C50E71"/>
    <w:rsid w:val="00C91EA0"/>
    <w:rsid w:val="00CE4B71"/>
    <w:rsid w:val="00D332E5"/>
    <w:rsid w:val="00D55FFB"/>
    <w:rsid w:val="00DE0114"/>
    <w:rsid w:val="00E4271B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7E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34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CE4B7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34D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4D4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4D48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-rozvoj.cz/konfere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2018-05-22T13:14:00Z</dcterms:created>
  <dcterms:modified xsi:type="dcterms:W3CDTF">2018-05-28T08:12:00Z</dcterms:modified>
</cp:coreProperties>
</file>